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5045B" w14:textId="77777777" w:rsidR="0079119B" w:rsidRPr="00EE569D" w:rsidRDefault="00374364" w:rsidP="00EE569D">
      <w:pPr>
        <w:jc w:val="center"/>
        <w:rPr>
          <w:b/>
          <w:sz w:val="40"/>
          <w:szCs w:val="40"/>
        </w:rPr>
      </w:pPr>
      <w:r w:rsidRPr="00EE569D">
        <w:rPr>
          <w:b/>
          <w:sz w:val="40"/>
          <w:szCs w:val="40"/>
        </w:rPr>
        <w:t>Conférence</w:t>
      </w:r>
      <w:r w:rsidR="00926137" w:rsidRPr="00EE569D">
        <w:rPr>
          <w:b/>
          <w:sz w:val="40"/>
          <w:szCs w:val="40"/>
        </w:rPr>
        <w:t xml:space="preserve"> des financeurs</w:t>
      </w:r>
      <w:r w:rsidR="00EE569D" w:rsidRPr="00EE569D">
        <w:rPr>
          <w:b/>
          <w:sz w:val="40"/>
          <w:szCs w:val="40"/>
        </w:rPr>
        <w:t xml:space="preserve"> de la perte d’Autonomie du Finistère</w:t>
      </w:r>
    </w:p>
    <w:p w14:paraId="7C04CAD5" w14:textId="77777777" w:rsidR="0079119B" w:rsidRPr="00EE569D" w:rsidRDefault="0079119B" w:rsidP="00EE569D">
      <w:pPr>
        <w:jc w:val="center"/>
        <w:rPr>
          <w:b/>
          <w:sz w:val="40"/>
          <w:szCs w:val="40"/>
        </w:rPr>
      </w:pPr>
    </w:p>
    <w:p w14:paraId="5EE63AEC" w14:textId="77777777" w:rsidR="00291885" w:rsidRDefault="001856EB" w:rsidP="00291885">
      <w:pPr>
        <w:tabs>
          <w:tab w:val="left" w:pos="4788"/>
        </w:tabs>
        <w:contextualSpacing/>
        <w:jc w:val="center"/>
        <w:rPr>
          <w:b/>
          <w:bCs/>
          <w:color w:val="4F81BD" w:themeColor="accent1"/>
          <w:sz w:val="48"/>
          <w:szCs w:val="48"/>
        </w:rPr>
      </w:pPr>
      <w:r>
        <w:rPr>
          <w:b/>
          <w:bCs/>
          <w:noProof/>
          <w:color w:val="4F81BD" w:themeColor="accent1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F1E5864" wp14:editId="4A31F129">
            <wp:simplePos x="0" y="0"/>
            <wp:positionH relativeFrom="column">
              <wp:posOffset>2032000</wp:posOffset>
            </wp:positionH>
            <wp:positionV relativeFrom="paragraph">
              <wp:posOffset>220345</wp:posOffset>
            </wp:positionV>
            <wp:extent cx="1209675" cy="1443990"/>
            <wp:effectExtent l="0" t="0" r="9525" b="3810"/>
            <wp:wrapTight wrapText="bothSides">
              <wp:wrapPolygon edited="0">
                <wp:start x="0" y="0"/>
                <wp:lineTo x="0" y="21372"/>
                <wp:lineTo x="21430" y="21372"/>
                <wp:lineTo x="214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PourBienVieillirBretag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F5F27" w14:textId="77777777" w:rsidR="00291885" w:rsidRDefault="00EE569D" w:rsidP="00EE569D">
      <w:pPr>
        <w:tabs>
          <w:tab w:val="left" w:pos="4788"/>
        </w:tabs>
        <w:contextualSpacing/>
        <w:jc w:val="left"/>
        <w:rPr>
          <w:b/>
          <w:bCs/>
          <w:color w:val="4F81BD" w:themeColor="accent1"/>
          <w:sz w:val="48"/>
          <w:szCs w:val="48"/>
        </w:rPr>
      </w:pPr>
      <w:r>
        <w:rPr>
          <w:rFonts w:ascii="Arial" w:hAnsi="Arial" w:cs="Arial"/>
          <w:b/>
          <w:bCs/>
          <w:noProof/>
          <w:color w:val="85AA03"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2D05E166" wp14:editId="55A4DD7F">
            <wp:simplePos x="0" y="0"/>
            <wp:positionH relativeFrom="column">
              <wp:posOffset>3644265</wp:posOffset>
            </wp:positionH>
            <wp:positionV relativeFrom="paragraph">
              <wp:posOffset>10160</wp:posOffset>
            </wp:positionV>
            <wp:extent cx="1647825" cy="981075"/>
            <wp:effectExtent l="0" t="0" r="9525" b="9525"/>
            <wp:wrapSquare wrapText="bothSides"/>
            <wp:docPr id="3" name="Image 3" descr="Logo AR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R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Helvetica"/>
          <w:noProof/>
          <w:color w:val="333333"/>
        </w:rPr>
        <w:drawing>
          <wp:inline distT="0" distB="0" distL="0" distR="0" wp14:anchorId="30D22A01" wp14:editId="09A22C2D">
            <wp:extent cx="1533525" cy="948690"/>
            <wp:effectExtent l="0" t="0" r="9525" b="3810"/>
            <wp:docPr id="2" name="Image 2" descr="Finist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istè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91"/>
                    <a:stretch/>
                  </pic:blipFill>
                  <pic:spPr bwMode="auto">
                    <a:xfrm>
                      <a:off x="0" y="0"/>
                      <a:ext cx="1534091" cy="9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238D4" w14:textId="77777777" w:rsidR="00291885" w:rsidRDefault="00291885" w:rsidP="00291885">
      <w:pPr>
        <w:tabs>
          <w:tab w:val="left" w:pos="4788"/>
        </w:tabs>
        <w:contextualSpacing/>
        <w:jc w:val="center"/>
        <w:rPr>
          <w:b/>
          <w:bCs/>
          <w:color w:val="4F81BD" w:themeColor="accent1"/>
          <w:sz w:val="48"/>
          <w:szCs w:val="48"/>
        </w:rPr>
      </w:pPr>
    </w:p>
    <w:p w14:paraId="326AF8CE" w14:textId="77777777" w:rsidR="00291885" w:rsidRDefault="00291885" w:rsidP="00291885">
      <w:pPr>
        <w:tabs>
          <w:tab w:val="left" w:pos="4788"/>
        </w:tabs>
        <w:contextualSpacing/>
        <w:jc w:val="center"/>
        <w:rPr>
          <w:b/>
          <w:bCs/>
          <w:color w:val="4F81BD" w:themeColor="accent1"/>
          <w:sz w:val="48"/>
          <w:szCs w:val="48"/>
        </w:rPr>
      </w:pPr>
    </w:p>
    <w:p w14:paraId="4CD7BDDE" w14:textId="77777777" w:rsidR="00926137" w:rsidRPr="00EE569D" w:rsidRDefault="00291885" w:rsidP="00291885">
      <w:pPr>
        <w:tabs>
          <w:tab w:val="left" w:pos="4788"/>
        </w:tabs>
        <w:contextualSpacing/>
        <w:jc w:val="center"/>
        <w:rPr>
          <w:b/>
          <w:bCs/>
          <w:color w:val="17365D" w:themeColor="text2" w:themeShade="BF"/>
          <w:sz w:val="48"/>
          <w:szCs w:val="48"/>
        </w:rPr>
      </w:pPr>
      <w:r w:rsidRPr="00EE569D">
        <w:rPr>
          <w:b/>
          <w:bCs/>
          <w:color w:val="17365D" w:themeColor="text2" w:themeShade="BF"/>
          <w:sz w:val="48"/>
          <w:szCs w:val="48"/>
        </w:rPr>
        <w:t>A</w:t>
      </w:r>
      <w:r w:rsidR="00926137" w:rsidRPr="00EE569D">
        <w:rPr>
          <w:b/>
          <w:bCs/>
          <w:color w:val="17365D" w:themeColor="text2" w:themeShade="BF"/>
          <w:sz w:val="48"/>
          <w:szCs w:val="48"/>
        </w:rPr>
        <w:t>ppel à candidatures</w:t>
      </w:r>
      <w:r w:rsidR="001856EB">
        <w:rPr>
          <w:b/>
          <w:bCs/>
          <w:color w:val="17365D" w:themeColor="text2" w:themeShade="BF"/>
          <w:sz w:val="48"/>
          <w:szCs w:val="48"/>
        </w:rPr>
        <w:t xml:space="preserve"> </w:t>
      </w:r>
      <w:r w:rsidR="001856EB" w:rsidRPr="00FF28A9">
        <w:rPr>
          <w:b/>
          <w:bCs/>
          <w:color w:val="000000" w:themeColor="text1"/>
          <w:sz w:val="48"/>
          <w:szCs w:val="48"/>
        </w:rPr>
        <w:t>commun 2020</w:t>
      </w:r>
      <w:r w:rsidR="00926137" w:rsidRPr="00FF28A9">
        <w:rPr>
          <w:b/>
          <w:bCs/>
          <w:color w:val="000000" w:themeColor="text1"/>
          <w:sz w:val="48"/>
          <w:szCs w:val="48"/>
        </w:rPr>
        <w:t> </w:t>
      </w:r>
      <w:r w:rsidR="00926137" w:rsidRPr="00EE569D">
        <w:rPr>
          <w:b/>
          <w:bCs/>
          <w:color w:val="17365D" w:themeColor="text2" w:themeShade="BF"/>
          <w:sz w:val="48"/>
          <w:szCs w:val="48"/>
        </w:rPr>
        <w:t>:</w:t>
      </w:r>
    </w:p>
    <w:p w14:paraId="0B9BCEFC" w14:textId="77777777" w:rsidR="00291885" w:rsidRPr="00EE569D" w:rsidRDefault="00926137" w:rsidP="00291885">
      <w:pPr>
        <w:tabs>
          <w:tab w:val="left" w:pos="4788"/>
        </w:tabs>
        <w:contextualSpacing/>
        <w:jc w:val="center"/>
        <w:rPr>
          <w:b/>
          <w:bCs/>
          <w:color w:val="17365D" w:themeColor="text2" w:themeShade="BF"/>
          <w:sz w:val="48"/>
          <w:szCs w:val="48"/>
        </w:rPr>
      </w:pPr>
      <w:r w:rsidRPr="00EE569D">
        <w:rPr>
          <w:b/>
          <w:bCs/>
          <w:color w:val="17365D" w:themeColor="text2" w:themeShade="BF"/>
          <w:sz w:val="48"/>
          <w:szCs w:val="48"/>
        </w:rPr>
        <w:t xml:space="preserve"> Actions de prévention de la perte d’autonomie des personnes âgées de 60 ans et plus résidant dans le Finistère</w:t>
      </w:r>
    </w:p>
    <w:p w14:paraId="73604B26" w14:textId="77777777" w:rsidR="0079119B" w:rsidRDefault="0079119B" w:rsidP="0079119B">
      <w:pPr>
        <w:rPr>
          <w:b/>
          <w:sz w:val="18"/>
          <w:szCs w:val="16"/>
        </w:rPr>
      </w:pPr>
    </w:p>
    <w:p w14:paraId="502FD416" w14:textId="77777777" w:rsidR="00291885" w:rsidRDefault="00291885" w:rsidP="0079119B">
      <w:pPr>
        <w:rPr>
          <w:b/>
          <w:sz w:val="18"/>
          <w:szCs w:val="16"/>
        </w:rPr>
      </w:pPr>
    </w:p>
    <w:p w14:paraId="55E81D64" w14:textId="77777777" w:rsidR="00291885" w:rsidRDefault="00291885" w:rsidP="0079119B">
      <w:pPr>
        <w:rPr>
          <w:b/>
          <w:sz w:val="18"/>
          <w:szCs w:val="16"/>
        </w:rPr>
      </w:pPr>
    </w:p>
    <w:p w14:paraId="44BC7785" w14:textId="77777777" w:rsidR="00291885" w:rsidRDefault="00291885" w:rsidP="0079119B">
      <w:pPr>
        <w:rPr>
          <w:b/>
          <w:sz w:val="18"/>
          <w:szCs w:val="16"/>
        </w:rPr>
      </w:pPr>
    </w:p>
    <w:p w14:paraId="0D41FC44" w14:textId="77777777" w:rsidR="00291885" w:rsidRDefault="00291885" w:rsidP="0079119B">
      <w:pPr>
        <w:rPr>
          <w:b/>
          <w:sz w:val="18"/>
          <w:szCs w:val="16"/>
        </w:rPr>
      </w:pPr>
    </w:p>
    <w:p w14:paraId="3777731A" w14:textId="77777777" w:rsidR="00291885" w:rsidRDefault="00291885" w:rsidP="0079119B">
      <w:pPr>
        <w:rPr>
          <w:b/>
          <w:sz w:val="18"/>
          <w:szCs w:val="16"/>
        </w:rPr>
      </w:pPr>
    </w:p>
    <w:p w14:paraId="7C878156" w14:textId="77777777" w:rsidR="00291885" w:rsidRDefault="00291885" w:rsidP="0079119B">
      <w:pPr>
        <w:rPr>
          <w:b/>
          <w:sz w:val="18"/>
          <w:szCs w:val="16"/>
        </w:rPr>
      </w:pPr>
    </w:p>
    <w:p w14:paraId="7579B8B9" w14:textId="77777777" w:rsidR="00291885" w:rsidRDefault="00291885" w:rsidP="0079119B">
      <w:pPr>
        <w:rPr>
          <w:b/>
          <w:sz w:val="18"/>
          <w:szCs w:val="16"/>
        </w:rPr>
      </w:pPr>
    </w:p>
    <w:p w14:paraId="59B09468" w14:textId="77777777" w:rsidR="00291885" w:rsidRDefault="00291885" w:rsidP="0079119B">
      <w:pPr>
        <w:rPr>
          <w:b/>
          <w:sz w:val="18"/>
          <w:szCs w:val="16"/>
        </w:rPr>
      </w:pPr>
    </w:p>
    <w:p w14:paraId="663A35B7" w14:textId="77777777" w:rsidR="00291885" w:rsidRDefault="00291885" w:rsidP="0079119B">
      <w:pPr>
        <w:rPr>
          <w:b/>
          <w:sz w:val="18"/>
          <w:szCs w:val="16"/>
        </w:rPr>
      </w:pPr>
    </w:p>
    <w:p w14:paraId="622BA8D0" w14:textId="77777777" w:rsidR="00291885" w:rsidRDefault="00291885" w:rsidP="0079119B">
      <w:pPr>
        <w:rPr>
          <w:b/>
          <w:sz w:val="18"/>
          <w:szCs w:val="16"/>
        </w:rPr>
      </w:pPr>
    </w:p>
    <w:p w14:paraId="3FF80CA7" w14:textId="77777777" w:rsidR="00291885" w:rsidRDefault="00291885" w:rsidP="0079119B">
      <w:pPr>
        <w:rPr>
          <w:b/>
          <w:sz w:val="18"/>
          <w:szCs w:val="16"/>
        </w:rPr>
      </w:pPr>
    </w:p>
    <w:p w14:paraId="2A0A3B62" w14:textId="2F4FECBE" w:rsidR="00291885" w:rsidRPr="00EE569D" w:rsidRDefault="00365CBE" w:rsidP="00365CBE">
      <w:pPr>
        <w:jc w:val="right"/>
        <w:rPr>
          <w:sz w:val="28"/>
          <w:szCs w:val="28"/>
        </w:rPr>
      </w:pPr>
      <w:r w:rsidRPr="00EE569D">
        <w:rPr>
          <w:sz w:val="28"/>
          <w:szCs w:val="28"/>
        </w:rPr>
        <w:t xml:space="preserve">Date de publication : </w:t>
      </w:r>
      <w:r w:rsidR="00FF28A9">
        <w:rPr>
          <w:sz w:val="28"/>
          <w:szCs w:val="28"/>
        </w:rPr>
        <w:t>18 n</w:t>
      </w:r>
      <w:r w:rsidR="00913164">
        <w:rPr>
          <w:sz w:val="28"/>
          <w:szCs w:val="28"/>
        </w:rPr>
        <w:t>ovembre 2019</w:t>
      </w:r>
    </w:p>
    <w:p w14:paraId="6594FAD6" w14:textId="77777777" w:rsidR="00365CBE" w:rsidRPr="00EE569D" w:rsidRDefault="00365CBE" w:rsidP="00365CBE">
      <w:pPr>
        <w:jc w:val="right"/>
        <w:rPr>
          <w:b/>
          <w:sz w:val="28"/>
          <w:szCs w:val="28"/>
        </w:rPr>
      </w:pPr>
    </w:p>
    <w:p w14:paraId="1F67D496" w14:textId="77777777" w:rsidR="00365CBE" w:rsidRPr="00EE569D" w:rsidRDefault="00365CBE" w:rsidP="00365CBE">
      <w:pPr>
        <w:jc w:val="right"/>
        <w:rPr>
          <w:b/>
          <w:sz w:val="28"/>
          <w:szCs w:val="28"/>
        </w:rPr>
      </w:pPr>
    </w:p>
    <w:p w14:paraId="6D534718" w14:textId="7478C193" w:rsidR="00365CBE" w:rsidRPr="00EE569D" w:rsidRDefault="00365CBE" w:rsidP="00365CBE">
      <w:pPr>
        <w:jc w:val="right"/>
        <w:rPr>
          <w:sz w:val="28"/>
          <w:szCs w:val="28"/>
        </w:rPr>
      </w:pPr>
      <w:r w:rsidRPr="00EE569D">
        <w:rPr>
          <w:sz w:val="28"/>
          <w:szCs w:val="28"/>
        </w:rPr>
        <w:t>Clôture de réception des dossiers </w:t>
      </w:r>
      <w:r w:rsidR="00E452E5" w:rsidRPr="00EE569D">
        <w:rPr>
          <w:sz w:val="28"/>
          <w:szCs w:val="28"/>
        </w:rPr>
        <w:t xml:space="preserve">: </w:t>
      </w:r>
      <w:r w:rsidR="007E5875">
        <w:rPr>
          <w:sz w:val="28"/>
          <w:szCs w:val="28"/>
        </w:rPr>
        <w:t xml:space="preserve"> </w:t>
      </w:r>
      <w:r w:rsidR="00913164">
        <w:rPr>
          <w:sz w:val="28"/>
          <w:szCs w:val="28"/>
        </w:rPr>
        <w:t xml:space="preserve"> </w:t>
      </w:r>
      <w:r w:rsidR="00FF28A9">
        <w:rPr>
          <w:sz w:val="28"/>
          <w:szCs w:val="28"/>
        </w:rPr>
        <w:t>20 j</w:t>
      </w:r>
      <w:r w:rsidR="00913164">
        <w:rPr>
          <w:sz w:val="28"/>
          <w:szCs w:val="28"/>
        </w:rPr>
        <w:t>anvier 2020</w:t>
      </w:r>
    </w:p>
    <w:p w14:paraId="2EDB644C" w14:textId="77777777" w:rsidR="00291885" w:rsidRPr="00365CBE" w:rsidRDefault="00291885" w:rsidP="0079119B">
      <w:pPr>
        <w:rPr>
          <w:b/>
        </w:rPr>
      </w:pPr>
    </w:p>
    <w:p w14:paraId="31A385C3" w14:textId="77777777" w:rsidR="00291885" w:rsidRDefault="00291885" w:rsidP="0079119B">
      <w:pPr>
        <w:rPr>
          <w:b/>
          <w:sz w:val="18"/>
          <w:szCs w:val="16"/>
        </w:rPr>
      </w:pPr>
    </w:p>
    <w:p w14:paraId="694F4E9F" w14:textId="77777777" w:rsidR="00291885" w:rsidRDefault="00291885" w:rsidP="0079119B">
      <w:pPr>
        <w:rPr>
          <w:b/>
          <w:sz w:val="18"/>
          <w:szCs w:val="16"/>
        </w:rPr>
      </w:pPr>
    </w:p>
    <w:p w14:paraId="2288203A" w14:textId="77777777" w:rsidR="00291885" w:rsidRDefault="00291885" w:rsidP="0079119B">
      <w:pPr>
        <w:rPr>
          <w:b/>
          <w:sz w:val="18"/>
          <w:szCs w:val="16"/>
        </w:rPr>
      </w:pPr>
    </w:p>
    <w:p w14:paraId="5B490B37" w14:textId="77777777" w:rsidR="00926137" w:rsidRDefault="00926137" w:rsidP="00C900AC">
      <w:pPr>
        <w:rPr>
          <w:color w:val="002395"/>
          <w:sz w:val="16"/>
          <w:szCs w:val="16"/>
        </w:rPr>
      </w:pPr>
    </w:p>
    <w:p w14:paraId="1C401506" w14:textId="77777777" w:rsidR="00374364" w:rsidRDefault="00374364" w:rsidP="00C900AC">
      <w:pPr>
        <w:rPr>
          <w:color w:val="002395"/>
          <w:sz w:val="16"/>
          <w:szCs w:val="16"/>
        </w:rPr>
      </w:pPr>
    </w:p>
    <w:p w14:paraId="61734B10" w14:textId="77777777" w:rsidR="00374364" w:rsidRDefault="00374364" w:rsidP="00C900AC">
      <w:pPr>
        <w:rPr>
          <w:color w:val="002395"/>
          <w:sz w:val="16"/>
          <w:szCs w:val="16"/>
        </w:rPr>
      </w:pPr>
    </w:p>
    <w:p w14:paraId="1F139462" w14:textId="77777777" w:rsidR="00374364" w:rsidRDefault="00374364" w:rsidP="00C900AC">
      <w:pPr>
        <w:rPr>
          <w:color w:val="002395"/>
          <w:sz w:val="16"/>
          <w:szCs w:val="16"/>
        </w:rPr>
      </w:pPr>
    </w:p>
    <w:p w14:paraId="4D3038D6" w14:textId="266D7492" w:rsidR="00374364" w:rsidRDefault="00374364" w:rsidP="00C900AC"/>
    <w:p w14:paraId="501DC5ED" w14:textId="77777777" w:rsidR="00012810" w:rsidRDefault="00012810" w:rsidP="00C900AC"/>
    <w:p w14:paraId="4E013D49" w14:textId="77777777" w:rsidR="00733EEA" w:rsidRDefault="00733EEA" w:rsidP="00C900AC"/>
    <w:p w14:paraId="209907AB" w14:textId="77777777" w:rsidR="00733EEA" w:rsidRDefault="00733EEA" w:rsidP="00C900AC"/>
    <w:p w14:paraId="29C7DF0C" w14:textId="77777777" w:rsidR="00926137" w:rsidRDefault="00926137" w:rsidP="00C900AC">
      <w:pPr>
        <w:rPr>
          <w:b/>
          <w:sz w:val="18"/>
          <w:szCs w:val="16"/>
        </w:rPr>
      </w:pPr>
    </w:p>
    <w:p w14:paraId="73C4A47A" w14:textId="77777777" w:rsidR="00EE569D" w:rsidRDefault="00EE569D" w:rsidP="00C900AC">
      <w:pPr>
        <w:rPr>
          <w:b/>
          <w:sz w:val="18"/>
          <w:szCs w:val="16"/>
        </w:rPr>
      </w:pPr>
    </w:p>
    <w:p w14:paraId="59E6C358" w14:textId="77777777" w:rsidR="000C6EE4" w:rsidRDefault="000C6EE4" w:rsidP="00291885">
      <w:pPr>
        <w:rPr>
          <w:b/>
          <w:sz w:val="18"/>
          <w:szCs w:val="16"/>
        </w:rPr>
      </w:pPr>
    </w:p>
    <w:p w14:paraId="04E0FDE2" w14:textId="77777777" w:rsidR="00291885" w:rsidRPr="00E25940" w:rsidRDefault="00291885" w:rsidP="00291885">
      <w:pPr>
        <w:rPr>
          <w:b/>
          <w:bCs/>
          <w:color w:val="1F497D" w:themeColor="text2"/>
          <w:sz w:val="32"/>
          <w:szCs w:val="32"/>
        </w:rPr>
      </w:pPr>
      <w:r w:rsidRPr="00E25940">
        <w:rPr>
          <w:b/>
          <w:bCs/>
          <w:color w:val="1F497D" w:themeColor="text2"/>
          <w:sz w:val="32"/>
          <w:szCs w:val="32"/>
        </w:rPr>
        <w:lastRenderedPageBreak/>
        <w:t>Contexte</w:t>
      </w:r>
    </w:p>
    <w:p w14:paraId="467884B1" w14:textId="77777777" w:rsidR="00291885" w:rsidRDefault="00291885" w:rsidP="00291885">
      <w:pPr>
        <w:tabs>
          <w:tab w:val="left" w:pos="4788"/>
        </w:tabs>
        <w:contextualSpacing/>
        <w:rPr>
          <w:rFonts w:ascii="Arial" w:hAnsi="Arial" w:cs="Arial"/>
          <w:b/>
          <w:color w:val="1F497D" w:themeColor="text2"/>
        </w:rPr>
      </w:pPr>
    </w:p>
    <w:p w14:paraId="18875FFB" w14:textId="77777777" w:rsidR="00291885" w:rsidRPr="000C6EE4" w:rsidRDefault="00926137" w:rsidP="00291885">
      <w:pPr>
        <w:rPr>
          <w:rFonts w:ascii="Arial" w:hAnsi="Arial" w:cs="Arial"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>La loi relative à l’adaptation de la société au vieillissement du 28 décembre 2015 a prévu l’installation dans chaque département d’une conférence des financeurs de la prévention de la perte d’autonomie</w:t>
      </w:r>
      <w:r w:rsidR="00655C56" w:rsidRPr="000C6EE4">
        <w:rPr>
          <w:rFonts w:ascii="Arial" w:hAnsi="Arial" w:cs="Arial"/>
          <w:sz w:val="22"/>
          <w:szCs w:val="22"/>
        </w:rPr>
        <w:t xml:space="preserve"> visant à coordonner le financement des actions de prévention individuelles ou collectives destinées aux personnes âgées.</w:t>
      </w:r>
    </w:p>
    <w:p w14:paraId="1C79E652" w14:textId="77777777" w:rsidR="00926137" w:rsidRPr="000C6EE4" w:rsidRDefault="00926137" w:rsidP="00291885">
      <w:pPr>
        <w:rPr>
          <w:rFonts w:ascii="Arial" w:hAnsi="Arial" w:cs="Arial"/>
          <w:sz w:val="22"/>
          <w:szCs w:val="22"/>
        </w:rPr>
      </w:pPr>
    </w:p>
    <w:p w14:paraId="0B858BDE" w14:textId="6CBFB9D6" w:rsidR="00655C56" w:rsidRPr="000C6EE4" w:rsidRDefault="00926137" w:rsidP="00291885">
      <w:pPr>
        <w:rPr>
          <w:rFonts w:ascii="Arial" w:hAnsi="Arial" w:cs="Arial"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>Dans le département</w:t>
      </w:r>
      <w:r w:rsidR="008C3598">
        <w:rPr>
          <w:rFonts w:ascii="Arial" w:hAnsi="Arial" w:cs="Arial"/>
          <w:sz w:val="22"/>
          <w:szCs w:val="22"/>
        </w:rPr>
        <w:t xml:space="preserve"> du Finistère, cette Conférence a été </w:t>
      </w:r>
      <w:r w:rsidR="007B0559" w:rsidRPr="000C6EE4">
        <w:rPr>
          <w:rFonts w:ascii="Arial" w:hAnsi="Arial" w:cs="Arial"/>
          <w:sz w:val="22"/>
          <w:szCs w:val="22"/>
        </w:rPr>
        <w:t>installée le 7 juin 2016 et se</w:t>
      </w:r>
      <w:r w:rsidR="001C26FE">
        <w:rPr>
          <w:rFonts w:ascii="Arial" w:hAnsi="Arial" w:cs="Arial"/>
          <w:sz w:val="22"/>
          <w:szCs w:val="22"/>
        </w:rPr>
        <w:t xml:space="preserve"> mobilis</w:t>
      </w:r>
      <w:r w:rsidR="001B7860">
        <w:rPr>
          <w:rFonts w:ascii="Arial" w:hAnsi="Arial" w:cs="Arial"/>
          <w:sz w:val="22"/>
          <w:szCs w:val="22"/>
        </w:rPr>
        <w:t xml:space="preserve">e afin de lancer </w:t>
      </w:r>
      <w:r w:rsidRPr="000C6EE4">
        <w:rPr>
          <w:rFonts w:ascii="Arial" w:hAnsi="Arial" w:cs="Arial"/>
          <w:sz w:val="22"/>
          <w:szCs w:val="22"/>
        </w:rPr>
        <w:t>un appel à candidature</w:t>
      </w:r>
      <w:r w:rsidR="001B7860">
        <w:rPr>
          <w:rFonts w:ascii="Arial" w:hAnsi="Arial" w:cs="Arial"/>
          <w:sz w:val="22"/>
          <w:szCs w:val="22"/>
        </w:rPr>
        <w:t>s,</w:t>
      </w:r>
      <w:r w:rsidR="00D00F54" w:rsidRPr="000C6EE4">
        <w:rPr>
          <w:rFonts w:ascii="Arial" w:hAnsi="Arial" w:cs="Arial"/>
          <w:sz w:val="22"/>
          <w:szCs w:val="22"/>
        </w:rPr>
        <w:t xml:space="preserve"> destiné à</w:t>
      </w:r>
      <w:r w:rsidR="003C4F66" w:rsidRPr="000C6EE4">
        <w:rPr>
          <w:rFonts w:ascii="Arial" w:hAnsi="Arial" w:cs="Arial"/>
          <w:sz w:val="22"/>
          <w:szCs w:val="22"/>
        </w:rPr>
        <w:t xml:space="preserve"> apporter un concours financier à des actions</w:t>
      </w:r>
      <w:r w:rsidR="00655C56" w:rsidRPr="000C6EE4">
        <w:rPr>
          <w:rFonts w:ascii="Arial" w:hAnsi="Arial" w:cs="Arial"/>
          <w:sz w:val="22"/>
          <w:szCs w:val="22"/>
        </w:rPr>
        <w:t xml:space="preserve"> promouvant un vieillissement actif et</w:t>
      </w:r>
      <w:r w:rsidR="003C4F66" w:rsidRPr="000C6EE4">
        <w:rPr>
          <w:rFonts w:ascii="Arial" w:hAnsi="Arial" w:cs="Arial"/>
          <w:sz w:val="22"/>
          <w:szCs w:val="22"/>
        </w:rPr>
        <w:t xml:space="preserve"> favorisant le</w:t>
      </w:r>
      <w:r w:rsidR="00655C56" w:rsidRPr="000C6EE4">
        <w:rPr>
          <w:rFonts w:ascii="Arial" w:hAnsi="Arial" w:cs="Arial"/>
          <w:sz w:val="22"/>
          <w:szCs w:val="22"/>
        </w:rPr>
        <w:t xml:space="preserve"> maintien</w:t>
      </w:r>
      <w:r w:rsidR="003C4F66" w:rsidRPr="000C6EE4">
        <w:rPr>
          <w:rFonts w:ascii="Arial" w:hAnsi="Arial" w:cs="Arial"/>
          <w:sz w:val="22"/>
          <w:szCs w:val="22"/>
        </w:rPr>
        <w:t xml:space="preserve"> à domicile</w:t>
      </w:r>
      <w:r w:rsidR="00D00F54" w:rsidRPr="000C6EE4">
        <w:rPr>
          <w:rFonts w:ascii="Arial" w:hAnsi="Arial" w:cs="Arial"/>
          <w:sz w:val="22"/>
          <w:szCs w:val="22"/>
        </w:rPr>
        <w:t>, en complément des prestations légales et réglementaires</w:t>
      </w:r>
      <w:r w:rsidR="00574681" w:rsidRPr="000C6EE4">
        <w:rPr>
          <w:rFonts w:ascii="Arial" w:hAnsi="Arial" w:cs="Arial"/>
          <w:sz w:val="22"/>
          <w:szCs w:val="22"/>
        </w:rPr>
        <w:t>.</w:t>
      </w:r>
    </w:p>
    <w:p w14:paraId="1D538058" w14:textId="77777777" w:rsidR="00E10B88" w:rsidRDefault="00E10B88" w:rsidP="00291885">
      <w:pPr>
        <w:rPr>
          <w:b/>
          <w:bCs/>
          <w:color w:val="76923C" w:themeColor="accent3" w:themeShade="BF"/>
          <w:sz w:val="32"/>
          <w:szCs w:val="32"/>
        </w:rPr>
      </w:pPr>
    </w:p>
    <w:p w14:paraId="276F6864" w14:textId="6E961E6A" w:rsidR="001856EB" w:rsidRPr="008D4E9E" w:rsidRDefault="001856EB" w:rsidP="001856EB">
      <w:pPr>
        <w:rPr>
          <w:rFonts w:ascii="Arial Narrow" w:hAnsi="Arial Narrow"/>
          <w:color w:val="000000" w:themeColor="text1"/>
        </w:rPr>
      </w:pPr>
      <w:r w:rsidRPr="008D4E9E">
        <w:rPr>
          <w:rFonts w:ascii="Arial" w:hAnsi="Arial" w:cs="Arial"/>
          <w:color w:val="000000" w:themeColor="text1"/>
          <w:sz w:val="22"/>
          <w:szCs w:val="22"/>
        </w:rPr>
        <w:t xml:space="preserve">Pour 2020, la Conférence des Financeurs 29, </w:t>
      </w:r>
      <w:r w:rsidR="00913164" w:rsidRPr="008D4E9E">
        <w:rPr>
          <w:rFonts w:ascii="Arial" w:hAnsi="Arial" w:cs="Arial"/>
          <w:color w:val="000000" w:themeColor="text1"/>
          <w:sz w:val="22"/>
          <w:szCs w:val="22"/>
        </w:rPr>
        <w:t xml:space="preserve">le Conseil Départemental 29, </w:t>
      </w:r>
      <w:r w:rsidR="008C3598">
        <w:rPr>
          <w:rFonts w:ascii="Arial" w:hAnsi="Arial" w:cs="Arial"/>
          <w:color w:val="000000" w:themeColor="text1"/>
          <w:sz w:val="22"/>
          <w:szCs w:val="22"/>
        </w:rPr>
        <w:t>l’association « P</w:t>
      </w:r>
      <w:r w:rsidRPr="008D4E9E">
        <w:rPr>
          <w:rFonts w:ascii="Arial" w:hAnsi="Arial" w:cs="Arial"/>
          <w:color w:val="000000" w:themeColor="text1"/>
          <w:sz w:val="22"/>
          <w:szCs w:val="22"/>
        </w:rPr>
        <w:t>our bien vieillir Bretagne</w:t>
      </w:r>
      <w:r w:rsidR="008C3598">
        <w:rPr>
          <w:rFonts w:ascii="Arial" w:hAnsi="Arial" w:cs="Arial"/>
          <w:color w:val="000000" w:themeColor="text1"/>
          <w:sz w:val="22"/>
          <w:szCs w:val="22"/>
        </w:rPr>
        <w:t> »</w:t>
      </w:r>
      <w:r w:rsidRPr="008D4E9E">
        <w:rPr>
          <w:rFonts w:ascii="Arial" w:hAnsi="Arial" w:cs="Arial"/>
          <w:color w:val="000000" w:themeColor="text1"/>
          <w:sz w:val="22"/>
          <w:szCs w:val="22"/>
        </w:rPr>
        <w:t>, association portée par l’inter-régime (CARSAT</w:t>
      </w:r>
      <w:r w:rsidR="00913164" w:rsidRPr="008D4E9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D4E9E">
        <w:rPr>
          <w:rFonts w:ascii="Arial" w:hAnsi="Arial" w:cs="Arial"/>
          <w:color w:val="000000" w:themeColor="text1"/>
          <w:sz w:val="22"/>
          <w:szCs w:val="22"/>
        </w:rPr>
        <w:t>MSA</w:t>
      </w:r>
      <w:r w:rsidR="00913164" w:rsidRPr="008D4E9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12810">
        <w:rPr>
          <w:rFonts w:ascii="Arial" w:hAnsi="Arial" w:cs="Arial"/>
          <w:color w:val="000000" w:themeColor="text1"/>
          <w:sz w:val="22"/>
          <w:szCs w:val="22"/>
        </w:rPr>
        <w:t xml:space="preserve">SSI, </w:t>
      </w:r>
      <w:r w:rsidR="00913164" w:rsidRPr="008D4E9E">
        <w:rPr>
          <w:rFonts w:ascii="Arial" w:hAnsi="Arial" w:cs="Arial"/>
          <w:color w:val="000000" w:themeColor="text1"/>
          <w:sz w:val="22"/>
          <w:szCs w:val="22"/>
        </w:rPr>
        <w:t xml:space="preserve">CNRACL, </w:t>
      </w:r>
      <w:proofErr w:type="spellStart"/>
      <w:r w:rsidR="00913164" w:rsidRPr="008D4E9E">
        <w:rPr>
          <w:rFonts w:ascii="Arial" w:hAnsi="Arial" w:cs="Arial"/>
          <w:color w:val="000000" w:themeColor="text1"/>
          <w:sz w:val="22"/>
          <w:szCs w:val="22"/>
        </w:rPr>
        <w:t>Ircantec</w:t>
      </w:r>
      <w:proofErr w:type="spellEnd"/>
      <w:r w:rsidRPr="008D4E9E">
        <w:rPr>
          <w:rFonts w:ascii="Arial" w:hAnsi="Arial" w:cs="Arial"/>
          <w:color w:val="000000" w:themeColor="text1"/>
          <w:sz w:val="22"/>
          <w:szCs w:val="22"/>
        </w:rPr>
        <w:t>), et l’ARS ont décidé de lancer un appel à candidatures commun permettant de renforcer l’impact et la visibilité des offres de prévention existantes, tout en assurant une simplification des démarches pour les promoteurs</w:t>
      </w:r>
      <w:r w:rsidR="008C3598">
        <w:rPr>
          <w:rFonts w:ascii="Arial Narrow" w:hAnsi="Arial Narrow"/>
          <w:color w:val="000000" w:themeColor="text1"/>
        </w:rPr>
        <w:t>.</w:t>
      </w:r>
    </w:p>
    <w:p w14:paraId="7804958C" w14:textId="77777777" w:rsidR="001856EB" w:rsidRDefault="001856EB" w:rsidP="00FF28A9">
      <w:pPr>
        <w:rPr>
          <w:rFonts w:ascii="Arial Narrow" w:hAnsi="Arial Narrow"/>
        </w:rPr>
      </w:pPr>
    </w:p>
    <w:p w14:paraId="49ADEA49" w14:textId="77777777" w:rsidR="00365CBE" w:rsidRDefault="00291885" w:rsidP="00291885">
      <w:pPr>
        <w:rPr>
          <w:b/>
          <w:bCs/>
          <w:color w:val="1F497D" w:themeColor="text2"/>
          <w:sz w:val="32"/>
          <w:szCs w:val="32"/>
        </w:rPr>
      </w:pPr>
      <w:r w:rsidRPr="00E25940">
        <w:rPr>
          <w:b/>
          <w:bCs/>
          <w:color w:val="1F497D" w:themeColor="text2"/>
          <w:sz w:val="32"/>
          <w:szCs w:val="32"/>
        </w:rPr>
        <w:t>Objectifs de l’appel à candidatures</w:t>
      </w:r>
    </w:p>
    <w:p w14:paraId="3001C2FE" w14:textId="77777777" w:rsidR="00E25940" w:rsidRPr="00012810" w:rsidRDefault="00E25940" w:rsidP="00291885">
      <w:pPr>
        <w:rPr>
          <w:b/>
          <w:bCs/>
          <w:color w:val="1F497D" w:themeColor="text2"/>
          <w:sz w:val="16"/>
          <w:szCs w:val="32"/>
        </w:rPr>
      </w:pPr>
    </w:p>
    <w:p w14:paraId="4EA26742" w14:textId="190D1BBB" w:rsidR="000C64BB" w:rsidRPr="000C6EE4" w:rsidRDefault="00291885" w:rsidP="000C64BB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 xml:space="preserve">Le présent appel à candidatures vise à </w:t>
      </w:r>
      <w:r w:rsidR="00143326" w:rsidRPr="000C6EE4">
        <w:rPr>
          <w:rFonts w:ascii="Arial" w:hAnsi="Arial" w:cs="Arial"/>
          <w:sz w:val="22"/>
          <w:szCs w:val="22"/>
        </w:rPr>
        <w:t>impulser et soutenir des actions</w:t>
      </w:r>
      <w:r w:rsidR="00986061" w:rsidRPr="000C6EE4">
        <w:rPr>
          <w:rFonts w:ascii="Arial" w:hAnsi="Arial" w:cs="Arial"/>
          <w:sz w:val="22"/>
          <w:szCs w:val="22"/>
        </w:rPr>
        <w:t xml:space="preserve"> collectives</w:t>
      </w:r>
      <w:r w:rsidR="00143326" w:rsidRPr="000C6EE4">
        <w:rPr>
          <w:rFonts w:ascii="Arial" w:hAnsi="Arial" w:cs="Arial"/>
          <w:sz w:val="22"/>
          <w:szCs w:val="22"/>
        </w:rPr>
        <w:t xml:space="preserve"> de prévention de la perte d’autonomie des </w:t>
      </w:r>
      <w:r w:rsidR="001E65DE" w:rsidRPr="000C6EE4">
        <w:rPr>
          <w:rFonts w:ascii="Arial" w:hAnsi="Arial" w:cs="Arial"/>
          <w:sz w:val="22"/>
          <w:szCs w:val="22"/>
        </w:rPr>
        <w:t>personnes âgées</w:t>
      </w:r>
      <w:r w:rsidR="00143326" w:rsidRPr="000C6EE4">
        <w:rPr>
          <w:rFonts w:ascii="Arial" w:hAnsi="Arial" w:cs="Arial"/>
          <w:sz w:val="22"/>
          <w:szCs w:val="22"/>
        </w:rPr>
        <w:t xml:space="preserve"> de 60 ans et plus</w:t>
      </w:r>
      <w:r w:rsidR="00D00F54" w:rsidRPr="000C6EE4">
        <w:rPr>
          <w:rFonts w:ascii="Arial" w:hAnsi="Arial" w:cs="Arial"/>
          <w:sz w:val="22"/>
          <w:szCs w:val="22"/>
        </w:rPr>
        <w:t xml:space="preserve"> vivant à domicile en Finistère.</w:t>
      </w:r>
      <w:r w:rsidR="000C64BB" w:rsidRPr="000C6EE4">
        <w:rPr>
          <w:rFonts w:ascii="Arial" w:hAnsi="Arial" w:cs="Arial"/>
          <w:sz w:val="22"/>
          <w:szCs w:val="22"/>
        </w:rPr>
        <w:t xml:space="preserve"> Il a pour objectif de développer le « bien vieillir » par des actions favorisant notamment le bien-être, la qualité de vie, le lien social</w:t>
      </w:r>
      <w:r w:rsidR="00655C56" w:rsidRPr="000C6EE4">
        <w:rPr>
          <w:rFonts w:ascii="Arial" w:hAnsi="Arial" w:cs="Arial"/>
          <w:sz w:val="22"/>
          <w:szCs w:val="22"/>
        </w:rPr>
        <w:t>, la prévention en santé, etc</w:t>
      </w:r>
      <w:r w:rsidR="000C64BB" w:rsidRPr="000C6EE4">
        <w:rPr>
          <w:rFonts w:ascii="Arial" w:hAnsi="Arial" w:cs="Arial"/>
          <w:sz w:val="22"/>
          <w:szCs w:val="22"/>
        </w:rPr>
        <w:t>.</w:t>
      </w:r>
    </w:p>
    <w:p w14:paraId="476038C6" w14:textId="77777777" w:rsidR="0071253E" w:rsidRPr="000C6EE4" w:rsidRDefault="0071253E" w:rsidP="000C64BB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516EF00D" w14:textId="7530A648" w:rsidR="00EA5791" w:rsidRPr="000C6EE4" w:rsidRDefault="0071253E" w:rsidP="000C64BB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>L’appel à candidatures répond au diagnostic réalisé par l’Observatoire départemental du vieillissement porté par l’ADEUPA et s’inscrit dans le cadre du programme coordonné de financement notamment autour de l’axe 6 « Les actions collectives de prévention de la perte d’autonomie </w:t>
      </w:r>
      <w:r w:rsidRPr="005E76D8">
        <w:rPr>
          <w:rFonts w:ascii="Arial" w:hAnsi="Arial" w:cs="Arial"/>
          <w:color w:val="000000" w:themeColor="text1"/>
          <w:sz w:val="22"/>
          <w:szCs w:val="22"/>
        </w:rPr>
        <w:t>»</w:t>
      </w:r>
      <w:r w:rsidR="003D38C4" w:rsidRPr="005E76D8">
        <w:rPr>
          <w:rFonts w:ascii="Arial" w:hAnsi="Arial" w:cs="Arial"/>
          <w:color w:val="000000" w:themeColor="text1"/>
          <w:sz w:val="22"/>
          <w:szCs w:val="22"/>
        </w:rPr>
        <w:t>, ainsi que dans les orientations de l’association inter-régime Pour bien vieillir Bretagne et l’ARS Bretagne</w:t>
      </w:r>
      <w:r w:rsidR="003D38C4">
        <w:rPr>
          <w:rFonts w:ascii="Arial" w:hAnsi="Arial" w:cs="Arial"/>
          <w:sz w:val="22"/>
          <w:szCs w:val="22"/>
        </w:rPr>
        <w:t xml:space="preserve">. </w:t>
      </w:r>
      <w:r w:rsidR="0032416B" w:rsidRPr="000C6EE4">
        <w:rPr>
          <w:rFonts w:ascii="Arial" w:hAnsi="Arial" w:cs="Arial"/>
          <w:sz w:val="22"/>
          <w:szCs w:val="22"/>
        </w:rPr>
        <w:t>Les actions proposées porteront sur les thématiques suivantes :</w:t>
      </w:r>
    </w:p>
    <w:tbl>
      <w:tblPr>
        <w:tblpPr w:leftFromText="141" w:rightFromText="141" w:vertAnchor="text" w:horzAnchor="margin" w:tblpXSpec="center" w:tblpY="162"/>
        <w:tblW w:w="10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7660"/>
      </w:tblGrid>
      <w:tr w:rsidR="0071253E" w:rsidRPr="00F56CD0" w14:paraId="34B4E9EC" w14:textId="77777777" w:rsidTr="0071253E">
        <w:trPr>
          <w:trHeight w:val="299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FC00AF" w14:textId="77777777" w:rsidR="0071253E" w:rsidRPr="00F56CD0" w:rsidRDefault="0071253E" w:rsidP="007125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56CD0">
              <w:rPr>
                <w:rFonts w:ascii="Arial" w:eastAsia="MS Gothic" w:hAnsi="Arial" w:cs="MS Gothic"/>
                <w:b/>
                <w:bCs/>
                <w:color w:val="FFFFFF"/>
                <w:kern w:val="24"/>
                <w:sz w:val="22"/>
                <w:szCs w:val="22"/>
              </w:rPr>
              <w:t>THEMATIQUES</w:t>
            </w:r>
          </w:p>
        </w:tc>
        <w:tc>
          <w:tcPr>
            <w:tcW w:w="7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B30AE0" w14:textId="77777777" w:rsidR="0071253E" w:rsidRPr="00F56CD0" w:rsidRDefault="0071253E" w:rsidP="007125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56CD0">
              <w:rPr>
                <w:rFonts w:ascii="Arial" w:eastAsia="MS Gothic" w:hAnsi="Arial" w:cs="MS Gothic"/>
                <w:b/>
                <w:bCs/>
                <w:color w:val="FFFFFF"/>
                <w:kern w:val="24"/>
                <w:sz w:val="22"/>
                <w:szCs w:val="22"/>
              </w:rPr>
              <w:t>SOUS THEMATIQUES</w:t>
            </w:r>
          </w:p>
        </w:tc>
      </w:tr>
      <w:tr w:rsidR="0071253E" w:rsidRPr="00F56CD0" w14:paraId="635986A8" w14:textId="77777777" w:rsidTr="0071253E">
        <w:trPr>
          <w:trHeight w:val="2859"/>
        </w:trPr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7EE591" w14:textId="77777777" w:rsidR="0071253E" w:rsidRPr="00F56CD0" w:rsidRDefault="0071253E" w:rsidP="0071253E">
            <w:pPr>
              <w:rPr>
                <w:rFonts w:ascii="Arial" w:hAnsi="Arial" w:cs="Arial"/>
                <w:sz w:val="36"/>
                <w:szCs w:val="36"/>
              </w:rPr>
            </w:pPr>
            <w:r w:rsidRPr="00F56CD0">
              <w:rPr>
                <w:rFonts w:ascii="Arial" w:eastAsia="MS Gothic" w:hAnsi="Arial" w:cs="MS Gothic"/>
                <w:b/>
                <w:bCs/>
                <w:color w:val="FFFFFF"/>
                <w:kern w:val="24"/>
                <w:sz w:val="22"/>
                <w:szCs w:val="22"/>
              </w:rPr>
              <w:t>SANTE</w:t>
            </w:r>
          </w:p>
          <w:p w14:paraId="6E39B58D" w14:textId="77777777" w:rsidR="0071253E" w:rsidRPr="00F56CD0" w:rsidRDefault="0071253E" w:rsidP="0071253E">
            <w:pPr>
              <w:rPr>
                <w:rFonts w:ascii="Arial" w:hAnsi="Arial" w:cs="Arial"/>
                <w:sz w:val="36"/>
                <w:szCs w:val="36"/>
              </w:rPr>
            </w:pPr>
            <w:r w:rsidRPr="00F56CD0">
              <w:rPr>
                <w:rFonts w:ascii="Arial" w:eastAsia="MS Gothic" w:hAnsi="Arial" w:cs="MS Gothic"/>
                <w:b/>
                <w:bCs/>
                <w:color w:val="FFFFFF"/>
                <w:kern w:val="24"/>
                <w:sz w:val="22"/>
                <w:szCs w:val="22"/>
              </w:rPr>
              <w:t> </w:t>
            </w:r>
          </w:p>
          <w:p w14:paraId="36F6E62C" w14:textId="77777777" w:rsidR="0071253E" w:rsidRPr="00F56CD0" w:rsidRDefault="0071253E" w:rsidP="0071253E">
            <w:pPr>
              <w:rPr>
                <w:rFonts w:ascii="Arial" w:hAnsi="Arial" w:cs="Arial"/>
                <w:sz w:val="36"/>
                <w:szCs w:val="36"/>
              </w:rPr>
            </w:pPr>
            <w:r w:rsidRPr="00F56CD0">
              <w:rPr>
                <w:rFonts w:ascii="Arial" w:eastAsia="MS Gothic" w:hAnsi="Arial" w:cs="MS Gothic"/>
                <w:b/>
                <w:bCs/>
                <w:color w:val="FFFFFF"/>
                <w:kern w:val="24"/>
                <w:sz w:val="22"/>
                <w:szCs w:val="22"/>
              </w:rPr>
              <w:t> </w:t>
            </w:r>
          </w:p>
          <w:p w14:paraId="38E8FAE1" w14:textId="77777777" w:rsidR="0071253E" w:rsidRPr="00F56CD0" w:rsidRDefault="0071253E" w:rsidP="0071253E">
            <w:pPr>
              <w:rPr>
                <w:rFonts w:ascii="Arial" w:hAnsi="Arial" w:cs="Arial"/>
                <w:sz w:val="36"/>
                <w:szCs w:val="36"/>
              </w:rPr>
            </w:pPr>
            <w:r w:rsidRPr="00F56CD0">
              <w:rPr>
                <w:rFonts w:ascii="Arial" w:eastAsia="MS Gothic" w:hAnsi="Arial" w:cs="MS Gothic"/>
                <w:b/>
                <w:bCs/>
                <w:color w:val="FFFFFF"/>
                <w:kern w:val="24"/>
                <w:sz w:val="22"/>
                <w:szCs w:val="22"/>
              </w:rPr>
              <w:t> </w:t>
            </w:r>
          </w:p>
        </w:tc>
        <w:tc>
          <w:tcPr>
            <w:tcW w:w="7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ED5BDC" w14:textId="77777777" w:rsidR="0071253E" w:rsidRPr="002111AE" w:rsidRDefault="0071253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Activité physique</w:t>
            </w:r>
          </w:p>
          <w:p w14:paraId="18E9E3C3" w14:textId="77777777" w:rsidR="0071253E" w:rsidRPr="002111AE" w:rsidRDefault="0071253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 xml:space="preserve">Nutrition </w:t>
            </w:r>
          </w:p>
          <w:p w14:paraId="5FD36556" w14:textId="77777777" w:rsidR="0071253E" w:rsidRPr="002111AE" w:rsidRDefault="001C26F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U</w:t>
            </w:r>
            <w:r w:rsidR="0071253E"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 xml:space="preserve">sage des médicaments </w:t>
            </w:r>
          </w:p>
          <w:p w14:paraId="4BE3889B" w14:textId="77777777" w:rsidR="0071253E" w:rsidRPr="002111AE" w:rsidRDefault="0071253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Mémoire</w:t>
            </w:r>
          </w:p>
          <w:p w14:paraId="72FC7F84" w14:textId="77777777" w:rsidR="0071253E" w:rsidRPr="002111AE" w:rsidRDefault="0071253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Sommeil</w:t>
            </w:r>
          </w:p>
          <w:p w14:paraId="5BB4E9A8" w14:textId="77777777" w:rsidR="002A58BE" w:rsidRDefault="0071253E" w:rsidP="0071253E">
            <w:pPr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Accompagnement et i</w:t>
            </w:r>
            <w:r w:rsidR="002A58B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 xml:space="preserve">nformation des personnes âgées, </w:t>
            </w: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notamment</w:t>
            </w:r>
          </w:p>
          <w:p w14:paraId="4674B1DD" w14:textId="77777777" w:rsidR="0071253E" w:rsidRPr="002111AE" w:rsidRDefault="0071253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 xml:space="preserve">des personnes souffrant de troubles cognitifs </w:t>
            </w:r>
          </w:p>
          <w:p w14:paraId="05D85157" w14:textId="77777777" w:rsidR="0071253E" w:rsidRPr="002111AE" w:rsidRDefault="0071253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Déficiences sensorielles liées à l’âge</w:t>
            </w:r>
          </w:p>
          <w:p w14:paraId="56B53937" w14:textId="77777777" w:rsidR="0071253E" w:rsidRPr="002111AE" w:rsidRDefault="0071253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Souffrance psychique et repérage de la crise suicidaire</w:t>
            </w:r>
          </w:p>
          <w:p w14:paraId="0160DF2E" w14:textId="77777777" w:rsidR="0071253E" w:rsidRPr="002111AE" w:rsidRDefault="0071253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Prévention des chutes</w:t>
            </w:r>
          </w:p>
          <w:p w14:paraId="7C5EA646" w14:textId="77777777" w:rsidR="0071253E" w:rsidRPr="002111AE" w:rsidRDefault="0071253E" w:rsidP="0071253E">
            <w:pPr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Bien être : estime de soi et confiance en soi</w:t>
            </w:r>
          </w:p>
          <w:p w14:paraId="4E3418EB" w14:textId="62FE4E79" w:rsidR="003D38C4" w:rsidRPr="00FF28A9" w:rsidRDefault="00391E81" w:rsidP="0071253E">
            <w:pPr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Accès aux soins bucco-</w:t>
            </w:r>
            <w:r w:rsidR="0071253E"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dentaires</w:t>
            </w:r>
          </w:p>
          <w:p w14:paraId="3FACCDA2" w14:textId="77777777" w:rsidR="003D38C4" w:rsidRPr="002111AE" w:rsidRDefault="003D38C4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7E7F83">
              <w:rPr>
                <w:rFonts w:ascii="Arial" w:hAnsi="Arial" w:cs="Arial"/>
                <w:color w:val="000000" w:themeColor="text1"/>
                <w:sz w:val="22"/>
                <w:szCs w:val="36"/>
              </w:rPr>
              <w:t>Bien vivre sa retraite</w:t>
            </w:r>
          </w:p>
        </w:tc>
      </w:tr>
      <w:tr w:rsidR="0071253E" w:rsidRPr="00F56CD0" w14:paraId="41D7809C" w14:textId="77777777" w:rsidTr="0071253E">
        <w:trPr>
          <w:trHeight w:val="1367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8FCDD1" w14:textId="77777777" w:rsidR="0071253E" w:rsidRPr="00F56CD0" w:rsidRDefault="0071253E" w:rsidP="0071253E">
            <w:pPr>
              <w:rPr>
                <w:rFonts w:ascii="Arial" w:hAnsi="Arial" w:cs="Arial"/>
                <w:sz w:val="36"/>
                <w:szCs w:val="36"/>
              </w:rPr>
            </w:pPr>
            <w:r w:rsidRPr="00F56CD0">
              <w:rPr>
                <w:rFonts w:ascii="Arial" w:eastAsia="MS Gothic" w:hAnsi="Arial" w:cs="MS Gothic"/>
                <w:b/>
                <w:bCs/>
                <w:color w:val="FFFFFF"/>
                <w:kern w:val="24"/>
                <w:sz w:val="22"/>
                <w:szCs w:val="22"/>
              </w:rPr>
              <w:t>LIEN SOCIAL</w:t>
            </w:r>
          </w:p>
        </w:tc>
        <w:tc>
          <w:tcPr>
            <w:tcW w:w="7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D7D59E" w14:textId="77777777" w:rsidR="0071253E" w:rsidRPr="002111AE" w:rsidRDefault="0071253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 xml:space="preserve">Maintien et développement de la mobilité </w:t>
            </w:r>
          </w:p>
          <w:p w14:paraId="7A2AF0A0" w14:textId="77777777" w:rsidR="0071253E" w:rsidRPr="002111AE" w:rsidRDefault="0071253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 xml:space="preserve">Isolement social </w:t>
            </w:r>
          </w:p>
          <w:p w14:paraId="5C5E2F59" w14:textId="77777777" w:rsidR="0071253E" w:rsidRPr="002111AE" w:rsidRDefault="0071253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 xml:space="preserve">Faciliter les échanges intergénérationnels </w:t>
            </w:r>
          </w:p>
          <w:p w14:paraId="244B41AD" w14:textId="77777777" w:rsidR="0071253E" w:rsidRPr="002111AE" w:rsidRDefault="0071253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Maintien des liens sociaux, Inclusion sociale</w:t>
            </w:r>
          </w:p>
          <w:p w14:paraId="3F45335A" w14:textId="77777777" w:rsidR="0071253E" w:rsidRDefault="0071253E" w:rsidP="0071253E">
            <w:pPr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Utilisation de l’outil informatique…</w:t>
            </w:r>
          </w:p>
          <w:p w14:paraId="7623433D" w14:textId="29470407" w:rsidR="00913164" w:rsidRPr="002111AE" w:rsidRDefault="00913164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FF28A9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Bienvenue à la retraite</w:t>
            </w:r>
          </w:p>
        </w:tc>
      </w:tr>
      <w:tr w:rsidR="0071253E" w:rsidRPr="00F56CD0" w14:paraId="417154AF" w14:textId="77777777" w:rsidTr="000C6EE4">
        <w:trPr>
          <w:trHeight w:val="391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6DA77C" w14:textId="77777777" w:rsidR="0071253E" w:rsidRPr="00F56CD0" w:rsidRDefault="0071253E" w:rsidP="0071253E">
            <w:pPr>
              <w:rPr>
                <w:rFonts w:ascii="Arial" w:hAnsi="Arial" w:cs="Arial"/>
                <w:sz w:val="36"/>
                <w:szCs w:val="36"/>
              </w:rPr>
            </w:pPr>
            <w:r w:rsidRPr="00F56CD0">
              <w:rPr>
                <w:rFonts w:ascii="Arial" w:eastAsia="MS Gothic" w:hAnsi="Arial" w:cs="MS Gothic"/>
                <w:b/>
                <w:bCs/>
                <w:color w:val="FFFFFF"/>
                <w:kern w:val="24"/>
                <w:sz w:val="22"/>
                <w:szCs w:val="22"/>
              </w:rPr>
              <w:t>CADRE DE VIE ET HABITAT</w:t>
            </w:r>
          </w:p>
        </w:tc>
        <w:tc>
          <w:tcPr>
            <w:tcW w:w="7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BEE61D" w14:textId="77777777" w:rsidR="0071253E" w:rsidRPr="002111AE" w:rsidRDefault="0071253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Accès aux droits</w:t>
            </w:r>
          </w:p>
          <w:p w14:paraId="568EA480" w14:textId="77777777" w:rsidR="0071253E" w:rsidRPr="002111AE" w:rsidRDefault="0071253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Sécurité routière</w:t>
            </w:r>
          </w:p>
          <w:p w14:paraId="3949A4A8" w14:textId="77777777" w:rsidR="0071253E" w:rsidRPr="002111AE" w:rsidRDefault="0071253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Domotique</w:t>
            </w:r>
          </w:p>
          <w:p w14:paraId="593E98EC" w14:textId="77777777" w:rsidR="0071253E" w:rsidRPr="002111AE" w:rsidRDefault="0071253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lastRenderedPageBreak/>
              <w:t>Précarité énergétique</w:t>
            </w:r>
          </w:p>
          <w:p w14:paraId="517D720C" w14:textId="77777777" w:rsidR="0071253E" w:rsidRPr="002111AE" w:rsidRDefault="0071253E" w:rsidP="0071253E">
            <w:pPr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Information collective sur l’adaptation du logement</w:t>
            </w:r>
          </w:p>
          <w:p w14:paraId="548D07CE" w14:textId="77777777" w:rsidR="0071253E" w:rsidRPr="002111AE" w:rsidRDefault="0071253E" w:rsidP="0071253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11AE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Qualité et sécurité de l’environnement intérieur</w:t>
            </w:r>
          </w:p>
        </w:tc>
      </w:tr>
      <w:tr w:rsidR="003D38C4" w:rsidRPr="00F56CD0" w14:paraId="6A84D401" w14:textId="77777777" w:rsidTr="000C6EE4">
        <w:trPr>
          <w:trHeight w:val="391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CC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CA982A" w14:textId="173BB8B7" w:rsidR="003D38C4" w:rsidRPr="00FF28A9" w:rsidRDefault="007E7F83" w:rsidP="0071253E">
            <w:pPr>
              <w:rPr>
                <w:rFonts w:ascii="Arial" w:eastAsia="MS Gothic" w:hAnsi="Arial" w:cs="MS Gothic"/>
                <w:b/>
                <w:bCs/>
                <w:color w:val="FF0000"/>
                <w:kern w:val="24"/>
                <w:sz w:val="22"/>
                <w:szCs w:val="22"/>
              </w:rPr>
            </w:pPr>
            <w:r w:rsidRPr="007E7F83">
              <w:rPr>
                <w:rFonts w:ascii="Arial" w:eastAsia="MS Gothic" w:hAnsi="Arial" w:cs="MS Gothic"/>
                <w:b/>
                <w:bCs/>
                <w:color w:val="FFFFFF" w:themeColor="background1"/>
                <w:kern w:val="24"/>
                <w:sz w:val="22"/>
                <w:szCs w:val="22"/>
              </w:rPr>
              <w:lastRenderedPageBreak/>
              <w:t>AIDE AUX AIDANTS</w:t>
            </w:r>
          </w:p>
        </w:tc>
        <w:tc>
          <w:tcPr>
            <w:tcW w:w="7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C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E3F63F" w14:textId="77777777" w:rsidR="003D38C4" w:rsidRDefault="00293E00" w:rsidP="00343918">
            <w:pPr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Actions d’accompagnement des aidants à travers des actions</w:t>
            </w:r>
            <w:r w:rsidR="008B6188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 xml:space="preserve"> visant à informer, former et apporter un soutien psychosocial collectif et individuel aux aidants : proposer des </w:t>
            </w:r>
            <w:r w:rsidR="00012810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ac</w:t>
            </w:r>
            <w:r w:rsidR="008B6188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tion</w:t>
            </w:r>
            <w:r w:rsidR="00012810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s</w:t>
            </w:r>
            <w:r w:rsidR="008B6188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 xml:space="preserve"> collective</w:t>
            </w:r>
            <w:r w:rsidR="00012810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s</w:t>
            </w:r>
            <w:r w:rsidR="008B6188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 xml:space="preserve">, proposer à l’aidant de se positionner dans sa situation, d’acquérir des connaissances sur la pathologie ou le handicap de son proche, </w:t>
            </w:r>
            <w:r w:rsidR="00343918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 xml:space="preserve">de </w:t>
            </w:r>
            <w:r w:rsidR="008B6188">
              <w:rPr>
                <w:rFonts w:ascii="Arial" w:eastAsia="MS Gothic" w:hAnsi="Arial" w:cs="MS Gothic"/>
                <w:color w:val="000000" w:themeColor="text1"/>
                <w:kern w:val="24"/>
                <w:sz w:val="22"/>
                <w:szCs w:val="22"/>
              </w:rPr>
              <w:t>partager les expériences et les ressentis entre aidants…</w:t>
            </w:r>
          </w:p>
          <w:p w14:paraId="7E3C4DE2" w14:textId="1E925B06" w:rsidR="00012810" w:rsidRPr="00FF28A9" w:rsidRDefault="00012810" w:rsidP="00343918">
            <w:pPr>
              <w:rPr>
                <w:rFonts w:ascii="Arial" w:eastAsia="MS Gothic" w:hAnsi="Arial" w:cs="MS Gothic"/>
                <w:color w:val="FF0000"/>
                <w:kern w:val="24"/>
                <w:sz w:val="22"/>
                <w:szCs w:val="22"/>
              </w:rPr>
            </w:pPr>
            <w:r w:rsidRPr="00012810">
              <w:rPr>
                <w:rFonts w:ascii="Arial" w:eastAsia="MS Gothic" w:hAnsi="Arial" w:cs="MS Gothic"/>
                <w:kern w:val="24"/>
                <w:sz w:val="22"/>
                <w:szCs w:val="22"/>
              </w:rPr>
              <w:t>Les actions s’inscrivant dans la durée (plusieurs séances) et lors desquelles une prise en charge de l’aidé est prévue seront privilégiées.</w:t>
            </w:r>
          </w:p>
        </w:tc>
      </w:tr>
    </w:tbl>
    <w:p w14:paraId="2D6D0118" w14:textId="77777777" w:rsidR="000C6EE4" w:rsidRDefault="000C6EE4" w:rsidP="000C64BB">
      <w:pPr>
        <w:tabs>
          <w:tab w:val="left" w:pos="4788"/>
        </w:tabs>
        <w:contextualSpacing/>
        <w:rPr>
          <w:rFonts w:ascii="Arial" w:hAnsi="Arial" w:cs="Arial"/>
          <w:sz w:val="24"/>
          <w:szCs w:val="24"/>
        </w:rPr>
      </w:pPr>
    </w:p>
    <w:p w14:paraId="4285E7B4" w14:textId="77777777" w:rsidR="00EA5791" w:rsidRDefault="0071253E" w:rsidP="000C64BB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>Les actions devront être réalisées par un ou des professionnels formés.</w:t>
      </w:r>
    </w:p>
    <w:p w14:paraId="2616AAFA" w14:textId="77777777" w:rsidR="003D38C4" w:rsidRDefault="003D38C4" w:rsidP="000C64BB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4EA9F057" w14:textId="680769CF" w:rsidR="003D38C4" w:rsidRPr="005C6187" w:rsidRDefault="003D38C4" w:rsidP="000C64BB">
      <w:pPr>
        <w:tabs>
          <w:tab w:val="left" w:pos="4788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C6187">
        <w:rPr>
          <w:rFonts w:ascii="Arial" w:hAnsi="Arial" w:cs="Arial"/>
          <w:color w:val="000000" w:themeColor="text1"/>
          <w:sz w:val="22"/>
          <w:szCs w:val="22"/>
        </w:rPr>
        <w:t>Les ateliers de prévention inter-régime</w:t>
      </w:r>
      <w:r w:rsidR="00E84A68" w:rsidRPr="005C6187">
        <w:rPr>
          <w:rFonts w:ascii="Arial" w:hAnsi="Arial" w:cs="Arial"/>
          <w:color w:val="000000" w:themeColor="text1"/>
          <w:sz w:val="22"/>
          <w:szCs w:val="22"/>
        </w:rPr>
        <w:t>s</w:t>
      </w:r>
      <w:r w:rsidRPr="005C6187">
        <w:rPr>
          <w:rFonts w:ascii="Arial" w:hAnsi="Arial" w:cs="Arial"/>
          <w:color w:val="000000" w:themeColor="text1"/>
          <w:sz w:val="22"/>
          <w:szCs w:val="22"/>
        </w:rPr>
        <w:t xml:space="preserve"> sur les thématiques nutrition, mémoire, activit</w:t>
      </w:r>
      <w:r w:rsidR="002B324E">
        <w:rPr>
          <w:rFonts w:ascii="Arial" w:hAnsi="Arial" w:cs="Arial"/>
          <w:color w:val="000000" w:themeColor="text1"/>
          <w:sz w:val="22"/>
          <w:szCs w:val="22"/>
        </w:rPr>
        <w:t>é physique adaptée, équilibre/</w:t>
      </w:r>
      <w:r w:rsidRPr="005C6187">
        <w:rPr>
          <w:rFonts w:ascii="Arial" w:hAnsi="Arial" w:cs="Arial"/>
          <w:color w:val="000000" w:themeColor="text1"/>
          <w:sz w:val="22"/>
          <w:szCs w:val="22"/>
        </w:rPr>
        <w:t>prévention des chutes, adaptation du logement, bienvenue à la retraite</w:t>
      </w:r>
      <w:r w:rsidR="00E84A68" w:rsidRPr="005C61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5C6187">
        <w:rPr>
          <w:rFonts w:ascii="Arial" w:hAnsi="Arial" w:cs="Arial"/>
          <w:color w:val="000000" w:themeColor="text1"/>
          <w:sz w:val="22"/>
          <w:szCs w:val="22"/>
        </w:rPr>
        <w:t>bien vivre sa retrait</w:t>
      </w:r>
      <w:r w:rsidR="00913164" w:rsidRPr="005C6187">
        <w:rPr>
          <w:rFonts w:ascii="Arial" w:hAnsi="Arial" w:cs="Arial"/>
          <w:color w:val="000000" w:themeColor="text1"/>
          <w:sz w:val="22"/>
          <w:szCs w:val="22"/>
        </w:rPr>
        <w:t>e</w:t>
      </w:r>
      <w:r w:rsidR="00012810">
        <w:rPr>
          <w:rFonts w:ascii="Arial" w:hAnsi="Arial" w:cs="Arial"/>
          <w:color w:val="000000" w:themeColor="text1"/>
          <w:sz w:val="22"/>
          <w:szCs w:val="22"/>
        </w:rPr>
        <w:t>, sommeil</w:t>
      </w:r>
      <w:r w:rsidR="00913164" w:rsidRPr="005C61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C6187">
        <w:rPr>
          <w:rFonts w:ascii="Arial" w:hAnsi="Arial" w:cs="Arial"/>
          <w:color w:val="000000" w:themeColor="text1"/>
          <w:sz w:val="22"/>
          <w:szCs w:val="22"/>
        </w:rPr>
        <w:t xml:space="preserve">devront être conformes aux référentiels de bonnes pratiques disponibles sur le site </w:t>
      </w:r>
      <w:hyperlink r:id="rId12" w:history="1">
        <w:r w:rsidRPr="005C6187">
          <w:rPr>
            <w:rStyle w:val="Lienhypertexte"/>
            <w:rFonts w:ascii="Arial" w:hAnsi="Arial" w:cs="Arial"/>
            <w:color w:val="000000" w:themeColor="text1"/>
            <w:sz w:val="22"/>
            <w:szCs w:val="22"/>
          </w:rPr>
          <w:t>www.pourbienvieillir</w:t>
        </w:r>
      </w:hyperlink>
      <w:r w:rsidRPr="005C6187">
        <w:rPr>
          <w:rFonts w:ascii="Arial" w:hAnsi="Arial" w:cs="Arial"/>
          <w:color w:val="000000" w:themeColor="text1"/>
          <w:sz w:val="22"/>
          <w:szCs w:val="22"/>
        </w:rPr>
        <w:t xml:space="preserve"> et d</w:t>
      </w:r>
      <w:r w:rsidR="005C6187">
        <w:rPr>
          <w:rFonts w:ascii="Arial" w:hAnsi="Arial" w:cs="Arial"/>
          <w:color w:val="000000" w:themeColor="text1"/>
          <w:sz w:val="22"/>
          <w:szCs w:val="22"/>
        </w:rPr>
        <w:t>ont le récapitulatif figure en a</w:t>
      </w:r>
      <w:r w:rsidRPr="005C6187">
        <w:rPr>
          <w:rFonts w:ascii="Arial" w:hAnsi="Arial" w:cs="Arial"/>
          <w:color w:val="000000" w:themeColor="text1"/>
          <w:sz w:val="22"/>
          <w:szCs w:val="22"/>
        </w:rPr>
        <w:t>nnexe.</w:t>
      </w:r>
    </w:p>
    <w:p w14:paraId="68762A4C" w14:textId="77777777" w:rsidR="00DA02E6" w:rsidRPr="000C6EE4" w:rsidRDefault="00DA02E6" w:rsidP="00143326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184186A5" w14:textId="7DF90B42" w:rsidR="00E25940" w:rsidRPr="000C6EE4" w:rsidRDefault="001E65DE" w:rsidP="00143326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>Pour être éligibles, l</w:t>
      </w:r>
      <w:r w:rsidR="00C77656" w:rsidRPr="000C6EE4">
        <w:rPr>
          <w:rFonts w:ascii="Arial" w:hAnsi="Arial" w:cs="Arial"/>
          <w:sz w:val="22"/>
          <w:szCs w:val="22"/>
        </w:rPr>
        <w:t xml:space="preserve">es actions </w:t>
      </w:r>
      <w:r w:rsidR="00E25940" w:rsidRPr="000C6EE4">
        <w:rPr>
          <w:rFonts w:ascii="Arial" w:hAnsi="Arial" w:cs="Arial"/>
          <w:sz w:val="22"/>
          <w:szCs w:val="22"/>
        </w:rPr>
        <w:t>doivent bénéficier directement aux personnes âgées</w:t>
      </w:r>
      <w:r w:rsidR="00C10BB6">
        <w:rPr>
          <w:rFonts w:ascii="Arial" w:hAnsi="Arial" w:cs="Arial"/>
          <w:sz w:val="22"/>
          <w:szCs w:val="22"/>
        </w:rPr>
        <w:t xml:space="preserve"> et</w:t>
      </w:r>
      <w:r w:rsidR="001F7B64">
        <w:rPr>
          <w:rFonts w:ascii="Arial" w:hAnsi="Arial" w:cs="Arial"/>
          <w:sz w:val="22"/>
          <w:szCs w:val="22"/>
        </w:rPr>
        <w:t>/ou</w:t>
      </w:r>
      <w:r w:rsidR="00C10BB6">
        <w:rPr>
          <w:rFonts w:ascii="Arial" w:hAnsi="Arial" w:cs="Arial"/>
          <w:sz w:val="22"/>
          <w:szCs w:val="22"/>
        </w:rPr>
        <w:t xml:space="preserve"> à leurs aidants</w:t>
      </w:r>
      <w:r w:rsidR="005C6187">
        <w:rPr>
          <w:rFonts w:ascii="Arial" w:hAnsi="Arial" w:cs="Arial"/>
          <w:sz w:val="22"/>
          <w:szCs w:val="22"/>
        </w:rPr>
        <w:t>.</w:t>
      </w:r>
    </w:p>
    <w:p w14:paraId="24D72409" w14:textId="77777777" w:rsidR="00986061" w:rsidRPr="000C6EE4" w:rsidRDefault="00986061" w:rsidP="00143326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6C8E3AAB" w14:textId="10F830D8" w:rsidR="00986061" w:rsidRPr="000C6EE4" w:rsidRDefault="00F56CD0" w:rsidP="00986061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9276E6">
        <w:rPr>
          <w:rFonts w:ascii="Arial" w:hAnsi="Arial" w:cs="Arial"/>
          <w:sz w:val="22"/>
          <w:szCs w:val="22"/>
        </w:rPr>
        <w:t xml:space="preserve">Pour l’année </w:t>
      </w:r>
      <w:r w:rsidR="005C6187" w:rsidRPr="009276E6">
        <w:rPr>
          <w:rFonts w:ascii="Arial" w:hAnsi="Arial" w:cs="Arial"/>
          <w:sz w:val="22"/>
          <w:szCs w:val="22"/>
        </w:rPr>
        <w:t>2020</w:t>
      </w:r>
      <w:r w:rsidR="00452B9A" w:rsidRPr="009276E6">
        <w:rPr>
          <w:rFonts w:ascii="Arial" w:hAnsi="Arial" w:cs="Arial"/>
          <w:sz w:val="22"/>
          <w:szCs w:val="22"/>
        </w:rPr>
        <w:t>, l</w:t>
      </w:r>
      <w:r w:rsidR="00986061" w:rsidRPr="009276E6">
        <w:rPr>
          <w:rFonts w:ascii="Arial" w:hAnsi="Arial" w:cs="Arial"/>
          <w:sz w:val="22"/>
          <w:szCs w:val="22"/>
        </w:rPr>
        <w:t>es actions individuelles de prévention (aides techniques, aménagement du l</w:t>
      </w:r>
      <w:r w:rsidR="00A85F21" w:rsidRPr="009276E6">
        <w:rPr>
          <w:rFonts w:ascii="Arial" w:hAnsi="Arial" w:cs="Arial"/>
          <w:sz w:val="22"/>
          <w:szCs w:val="22"/>
        </w:rPr>
        <w:t>ogement) ne sont pas priorisées</w:t>
      </w:r>
      <w:r w:rsidR="00452B9A" w:rsidRPr="009276E6">
        <w:rPr>
          <w:rFonts w:ascii="Arial" w:hAnsi="Arial" w:cs="Arial"/>
          <w:sz w:val="22"/>
          <w:szCs w:val="22"/>
        </w:rPr>
        <w:t xml:space="preserve"> dans le cadre du présent appel à candidatures</w:t>
      </w:r>
      <w:r w:rsidRPr="009276E6">
        <w:rPr>
          <w:rFonts w:ascii="Arial" w:hAnsi="Arial" w:cs="Arial"/>
          <w:sz w:val="22"/>
          <w:szCs w:val="22"/>
        </w:rPr>
        <w:t>.</w:t>
      </w:r>
    </w:p>
    <w:p w14:paraId="276DA450" w14:textId="77777777" w:rsidR="00B311F3" w:rsidRPr="00272408" w:rsidRDefault="00B311F3" w:rsidP="00272408">
      <w:pPr>
        <w:tabs>
          <w:tab w:val="left" w:pos="4788"/>
        </w:tabs>
        <w:contextualSpacing/>
        <w:rPr>
          <w:rFonts w:ascii="Arial" w:hAnsi="Arial" w:cs="Arial"/>
          <w:bCs/>
          <w:sz w:val="24"/>
          <w:szCs w:val="24"/>
        </w:rPr>
      </w:pPr>
    </w:p>
    <w:p w14:paraId="34456402" w14:textId="77777777" w:rsidR="00291885" w:rsidRPr="00272408" w:rsidRDefault="002A1284" w:rsidP="00272408">
      <w:pPr>
        <w:tabs>
          <w:tab w:val="left" w:pos="4788"/>
        </w:tabs>
        <w:contextualSpacing/>
        <w:rPr>
          <w:b/>
          <w:bCs/>
          <w:color w:val="1F497D" w:themeColor="text2"/>
          <w:sz w:val="32"/>
          <w:szCs w:val="32"/>
        </w:rPr>
      </w:pPr>
      <w:r w:rsidRPr="00272408">
        <w:rPr>
          <w:b/>
          <w:bCs/>
          <w:color w:val="1F497D" w:themeColor="text2"/>
          <w:sz w:val="32"/>
          <w:szCs w:val="32"/>
        </w:rPr>
        <w:t>Les porteurs potentiels</w:t>
      </w:r>
    </w:p>
    <w:p w14:paraId="651A7D7C" w14:textId="77777777" w:rsidR="00733EEA" w:rsidRDefault="00733EEA" w:rsidP="002A1284">
      <w:pPr>
        <w:rPr>
          <w:bCs/>
          <w:sz w:val="24"/>
          <w:szCs w:val="24"/>
        </w:rPr>
      </w:pPr>
    </w:p>
    <w:p w14:paraId="444CF94E" w14:textId="77777777" w:rsidR="00392EF4" w:rsidRPr="000C6EE4" w:rsidRDefault="008A52D7" w:rsidP="002A1284">
      <w:pPr>
        <w:rPr>
          <w:rFonts w:ascii="Arial" w:hAnsi="Arial" w:cs="Arial"/>
          <w:bCs/>
          <w:sz w:val="22"/>
          <w:szCs w:val="22"/>
        </w:rPr>
      </w:pPr>
      <w:r w:rsidRPr="000C6EE4">
        <w:rPr>
          <w:rFonts w:ascii="Arial" w:hAnsi="Arial" w:cs="Arial"/>
          <w:bCs/>
          <w:sz w:val="22"/>
          <w:szCs w:val="22"/>
        </w:rPr>
        <w:t>Un grand nombre d’acteurs peuvent être porteurs d’actions dans l</w:t>
      </w:r>
      <w:r w:rsidR="00DD5B49" w:rsidRPr="000C6EE4">
        <w:rPr>
          <w:rFonts w:ascii="Arial" w:hAnsi="Arial" w:cs="Arial"/>
          <w:bCs/>
          <w:sz w:val="22"/>
          <w:szCs w:val="22"/>
        </w:rPr>
        <w:t>e</w:t>
      </w:r>
      <w:r w:rsidRPr="000C6EE4">
        <w:rPr>
          <w:rFonts w:ascii="Arial" w:hAnsi="Arial" w:cs="Arial"/>
          <w:bCs/>
          <w:sz w:val="22"/>
          <w:szCs w:val="22"/>
        </w:rPr>
        <w:t xml:space="preserve"> cadre du présent appel à candidature : </w:t>
      </w:r>
      <w:r w:rsidR="00DD5B49" w:rsidRPr="000C6EE4">
        <w:rPr>
          <w:rFonts w:ascii="Arial" w:hAnsi="Arial" w:cs="Arial"/>
          <w:bCs/>
          <w:sz w:val="22"/>
          <w:szCs w:val="22"/>
        </w:rPr>
        <w:t xml:space="preserve">associations, collectivités territoriales </w:t>
      </w:r>
      <w:r w:rsidR="00966568">
        <w:rPr>
          <w:rFonts w:ascii="Arial" w:hAnsi="Arial" w:cs="Arial"/>
          <w:bCs/>
          <w:sz w:val="22"/>
          <w:szCs w:val="22"/>
        </w:rPr>
        <w:t xml:space="preserve">gestionnaires </w:t>
      </w:r>
      <w:r w:rsidRPr="000C6EE4">
        <w:rPr>
          <w:rFonts w:ascii="Arial" w:hAnsi="Arial" w:cs="Arial"/>
          <w:bCs/>
          <w:sz w:val="22"/>
          <w:szCs w:val="22"/>
        </w:rPr>
        <w:t>d’ESMS</w:t>
      </w:r>
      <w:r w:rsidR="00DD5B49" w:rsidRPr="000C6EE4">
        <w:rPr>
          <w:rFonts w:ascii="Arial" w:hAnsi="Arial" w:cs="Arial"/>
          <w:bCs/>
          <w:sz w:val="22"/>
          <w:szCs w:val="22"/>
        </w:rPr>
        <w:t>, notamment de service d’aide à domicile et de SPASAD</w:t>
      </w:r>
      <w:r w:rsidRPr="000C6EE4">
        <w:rPr>
          <w:rFonts w:ascii="Arial" w:hAnsi="Arial" w:cs="Arial"/>
          <w:bCs/>
          <w:sz w:val="22"/>
          <w:szCs w:val="22"/>
        </w:rPr>
        <w:t>, établissements de santé</w:t>
      </w:r>
      <w:r w:rsidR="00272408" w:rsidRPr="000C6EE4">
        <w:rPr>
          <w:rFonts w:ascii="Arial" w:hAnsi="Arial" w:cs="Arial"/>
          <w:bCs/>
          <w:sz w:val="22"/>
          <w:szCs w:val="22"/>
        </w:rPr>
        <w:t xml:space="preserve">, groupements de coopération, </w:t>
      </w:r>
      <w:r w:rsidRPr="000C6EE4">
        <w:rPr>
          <w:rFonts w:ascii="Arial" w:hAnsi="Arial" w:cs="Arial"/>
          <w:bCs/>
          <w:sz w:val="22"/>
          <w:szCs w:val="22"/>
        </w:rPr>
        <w:t>CCAS, CLIC, centres de santé, maison</w:t>
      </w:r>
      <w:r w:rsidR="00966568">
        <w:rPr>
          <w:rFonts w:ascii="Arial" w:hAnsi="Arial" w:cs="Arial"/>
          <w:bCs/>
          <w:sz w:val="22"/>
          <w:szCs w:val="22"/>
        </w:rPr>
        <w:t>s</w:t>
      </w:r>
      <w:r w:rsidRPr="000C6EE4">
        <w:rPr>
          <w:rFonts w:ascii="Arial" w:hAnsi="Arial" w:cs="Arial"/>
          <w:bCs/>
          <w:sz w:val="22"/>
          <w:szCs w:val="22"/>
        </w:rPr>
        <w:t xml:space="preserve"> de santé </w:t>
      </w:r>
      <w:r w:rsidR="00966568">
        <w:rPr>
          <w:rFonts w:ascii="Arial" w:hAnsi="Arial" w:cs="Arial"/>
          <w:bCs/>
          <w:sz w:val="22"/>
          <w:szCs w:val="22"/>
        </w:rPr>
        <w:t>pluri-</w:t>
      </w:r>
      <w:r w:rsidR="001C26FE" w:rsidRPr="000C6EE4">
        <w:rPr>
          <w:rFonts w:ascii="Arial" w:hAnsi="Arial" w:cs="Arial"/>
          <w:bCs/>
          <w:sz w:val="22"/>
          <w:szCs w:val="22"/>
        </w:rPr>
        <w:t>professionnelles</w:t>
      </w:r>
      <w:r w:rsidR="00966568">
        <w:rPr>
          <w:rFonts w:ascii="Arial" w:hAnsi="Arial" w:cs="Arial"/>
          <w:bCs/>
          <w:sz w:val="22"/>
          <w:szCs w:val="22"/>
        </w:rPr>
        <w:t xml:space="preserve">, </w:t>
      </w:r>
      <w:r w:rsidRPr="000C6EE4">
        <w:rPr>
          <w:rFonts w:ascii="Arial" w:hAnsi="Arial" w:cs="Arial"/>
          <w:bCs/>
          <w:sz w:val="22"/>
          <w:szCs w:val="22"/>
        </w:rPr>
        <w:t>centres de soins infirmiers</w:t>
      </w:r>
      <w:r w:rsidR="00272408" w:rsidRPr="000C6EE4">
        <w:rPr>
          <w:rFonts w:ascii="Arial" w:hAnsi="Arial" w:cs="Arial"/>
          <w:bCs/>
          <w:sz w:val="22"/>
          <w:szCs w:val="22"/>
        </w:rPr>
        <w:t>, officines de pharmacie,</w:t>
      </w:r>
      <w:r w:rsidR="00574681" w:rsidRPr="000C6EE4">
        <w:rPr>
          <w:rFonts w:ascii="Arial" w:hAnsi="Arial" w:cs="Arial"/>
          <w:bCs/>
          <w:sz w:val="22"/>
          <w:szCs w:val="22"/>
        </w:rPr>
        <w:t xml:space="preserve"> plateforme territoriale d’appui (PTA), porteurs de MAIA</w:t>
      </w:r>
      <w:r w:rsidR="00020327">
        <w:rPr>
          <w:rFonts w:ascii="Arial" w:hAnsi="Arial" w:cs="Arial"/>
          <w:bCs/>
          <w:sz w:val="22"/>
          <w:szCs w:val="22"/>
        </w:rPr>
        <w:t>, office public</w:t>
      </w:r>
      <w:r w:rsidR="00574681" w:rsidRPr="000C6EE4">
        <w:rPr>
          <w:rFonts w:ascii="Arial" w:hAnsi="Arial" w:cs="Arial"/>
          <w:bCs/>
          <w:sz w:val="22"/>
          <w:szCs w:val="22"/>
        </w:rPr>
        <w:t>…</w:t>
      </w:r>
    </w:p>
    <w:p w14:paraId="5804F775" w14:textId="77777777" w:rsidR="00574681" w:rsidRPr="000C6EE4" w:rsidRDefault="00574681" w:rsidP="002A1284">
      <w:pPr>
        <w:rPr>
          <w:rFonts w:ascii="Arial" w:hAnsi="Arial" w:cs="Arial"/>
          <w:bCs/>
          <w:sz w:val="22"/>
          <w:szCs w:val="22"/>
        </w:rPr>
      </w:pPr>
    </w:p>
    <w:p w14:paraId="51962057" w14:textId="77777777" w:rsidR="00733EEA" w:rsidRPr="00733EEA" w:rsidRDefault="00733EEA" w:rsidP="002A1284">
      <w:pPr>
        <w:rPr>
          <w:b/>
          <w:bCs/>
          <w:color w:val="1F497D" w:themeColor="text2"/>
          <w:sz w:val="32"/>
          <w:szCs w:val="32"/>
        </w:rPr>
      </w:pPr>
      <w:r w:rsidRPr="00733EEA">
        <w:rPr>
          <w:b/>
          <w:bCs/>
          <w:color w:val="1F497D" w:themeColor="text2"/>
          <w:sz w:val="32"/>
          <w:szCs w:val="32"/>
        </w:rPr>
        <w:t>Les actions éligibles</w:t>
      </w:r>
    </w:p>
    <w:p w14:paraId="07638579" w14:textId="77777777" w:rsidR="00733EEA" w:rsidRPr="00012810" w:rsidRDefault="00733EEA" w:rsidP="002A1284">
      <w:pPr>
        <w:rPr>
          <w:bCs/>
          <w:szCs w:val="24"/>
        </w:rPr>
      </w:pPr>
    </w:p>
    <w:p w14:paraId="10041A99" w14:textId="213EFA7A" w:rsidR="00B740AB" w:rsidRDefault="00733EEA" w:rsidP="002A1284">
      <w:pPr>
        <w:rPr>
          <w:rFonts w:ascii="Arial" w:hAnsi="Arial" w:cs="Arial"/>
          <w:bCs/>
          <w:sz w:val="22"/>
          <w:szCs w:val="22"/>
        </w:rPr>
      </w:pPr>
      <w:r w:rsidRPr="000C6EE4">
        <w:rPr>
          <w:rFonts w:ascii="Arial" w:hAnsi="Arial" w:cs="Arial"/>
          <w:bCs/>
          <w:sz w:val="22"/>
          <w:szCs w:val="22"/>
        </w:rPr>
        <w:t xml:space="preserve">Elles visent à soutenir l’autonomie des personnes âgées, </w:t>
      </w:r>
      <w:r w:rsidR="00EF1B8B" w:rsidRPr="000C6EE4">
        <w:rPr>
          <w:rFonts w:ascii="Arial" w:hAnsi="Arial" w:cs="Arial"/>
          <w:bCs/>
          <w:sz w:val="22"/>
          <w:szCs w:val="22"/>
        </w:rPr>
        <w:t xml:space="preserve">prioritairement </w:t>
      </w:r>
      <w:r w:rsidRPr="000C6EE4">
        <w:rPr>
          <w:rFonts w:ascii="Arial" w:hAnsi="Arial" w:cs="Arial"/>
          <w:bCs/>
          <w:sz w:val="22"/>
          <w:szCs w:val="22"/>
        </w:rPr>
        <w:t xml:space="preserve">celles relevant des </w:t>
      </w:r>
      <w:r w:rsidR="00EF1B8B" w:rsidRPr="000C6EE4">
        <w:rPr>
          <w:rFonts w:ascii="Arial" w:hAnsi="Arial" w:cs="Arial"/>
          <w:bCs/>
          <w:sz w:val="22"/>
          <w:szCs w:val="22"/>
        </w:rPr>
        <w:t>GIR</w:t>
      </w:r>
      <w:r w:rsidR="008C025C">
        <w:rPr>
          <w:rFonts w:ascii="Arial" w:hAnsi="Arial" w:cs="Arial"/>
          <w:bCs/>
          <w:sz w:val="22"/>
          <w:szCs w:val="22"/>
        </w:rPr>
        <w:t xml:space="preserve"> 5-6. </w:t>
      </w:r>
    </w:p>
    <w:p w14:paraId="087D166F" w14:textId="77777777" w:rsidR="00B740AB" w:rsidRDefault="00B740AB" w:rsidP="002A1284">
      <w:pPr>
        <w:rPr>
          <w:rFonts w:ascii="Arial" w:hAnsi="Arial" w:cs="Arial"/>
          <w:bCs/>
          <w:sz w:val="22"/>
          <w:szCs w:val="22"/>
        </w:rPr>
      </w:pPr>
    </w:p>
    <w:p w14:paraId="3CAC33BB" w14:textId="7EB93EEB" w:rsidR="00B740AB" w:rsidRDefault="008C025C" w:rsidP="002A128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Une attention particulière sera portée s</w:t>
      </w:r>
      <w:r w:rsidR="00AF6F08">
        <w:rPr>
          <w:rFonts w:ascii="Arial" w:hAnsi="Arial" w:cs="Arial"/>
          <w:bCs/>
          <w:sz w:val="22"/>
          <w:szCs w:val="22"/>
        </w:rPr>
        <w:t>ur les projets positionnés sur l</w:t>
      </w:r>
      <w:r>
        <w:rPr>
          <w:rFonts w:ascii="Arial" w:hAnsi="Arial" w:cs="Arial"/>
          <w:bCs/>
          <w:sz w:val="22"/>
          <w:szCs w:val="22"/>
        </w:rPr>
        <w:t>es territoires</w:t>
      </w:r>
      <w:r w:rsidR="006E3AA0">
        <w:rPr>
          <w:rFonts w:ascii="Arial" w:hAnsi="Arial" w:cs="Arial"/>
          <w:bCs/>
          <w:sz w:val="22"/>
          <w:szCs w:val="22"/>
        </w:rPr>
        <w:t xml:space="preserve"> </w:t>
      </w:r>
      <w:r w:rsidR="00AF6F08">
        <w:rPr>
          <w:rFonts w:ascii="Arial" w:hAnsi="Arial" w:cs="Arial"/>
          <w:bCs/>
          <w:sz w:val="22"/>
          <w:szCs w:val="22"/>
        </w:rPr>
        <w:t xml:space="preserve">du </w:t>
      </w:r>
      <w:r w:rsidR="00C867B3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entre ouest Bretagne, </w:t>
      </w:r>
      <w:r w:rsidR="00AF6F08">
        <w:rPr>
          <w:rFonts w:ascii="Arial" w:hAnsi="Arial" w:cs="Arial"/>
          <w:bCs/>
          <w:sz w:val="22"/>
          <w:szCs w:val="22"/>
        </w:rPr>
        <w:t xml:space="preserve">du </w:t>
      </w:r>
      <w:r>
        <w:rPr>
          <w:rFonts w:ascii="Arial" w:hAnsi="Arial" w:cs="Arial"/>
          <w:bCs/>
          <w:sz w:val="22"/>
          <w:szCs w:val="22"/>
        </w:rPr>
        <w:t>Pays de Douarnenez-Cap-Sizun et</w:t>
      </w:r>
      <w:r w:rsidR="009C424A">
        <w:rPr>
          <w:rFonts w:ascii="Arial" w:hAnsi="Arial" w:cs="Arial"/>
          <w:bCs/>
          <w:sz w:val="22"/>
          <w:szCs w:val="22"/>
        </w:rPr>
        <w:t xml:space="preserve"> </w:t>
      </w:r>
      <w:r w:rsidR="00AF6F08">
        <w:rPr>
          <w:rFonts w:ascii="Arial" w:hAnsi="Arial" w:cs="Arial"/>
          <w:bCs/>
          <w:sz w:val="22"/>
          <w:szCs w:val="22"/>
        </w:rPr>
        <w:t xml:space="preserve">de </w:t>
      </w:r>
      <w:r w:rsidR="009C424A">
        <w:rPr>
          <w:rFonts w:ascii="Arial" w:hAnsi="Arial" w:cs="Arial"/>
          <w:bCs/>
          <w:sz w:val="22"/>
          <w:szCs w:val="22"/>
        </w:rPr>
        <w:t>la Presqu’île</w:t>
      </w:r>
      <w:r>
        <w:rPr>
          <w:rFonts w:ascii="Arial" w:hAnsi="Arial" w:cs="Arial"/>
          <w:bCs/>
          <w:sz w:val="22"/>
          <w:szCs w:val="22"/>
        </w:rPr>
        <w:t xml:space="preserve"> de Crozon.</w:t>
      </w:r>
      <w:r w:rsidR="00B740AB">
        <w:rPr>
          <w:rFonts w:ascii="Arial" w:hAnsi="Arial" w:cs="Arial"/>
          <w:bCs/>
          <w:sz w:val="22"/>
          <w:szCs w:val="22"/>
        </w:rPr>
        <w:t xml:space="preserve"> Les porteurs de projets doivent indiquer dans l’onglet </w:t>
      </w:r>
      <w:r w:rsidR="00012810">
        <w:rPr>
          <w:rFonts w:ascii="Arial" w:hAnsi="Arial" w:cs="Arial"/>
          <w:bCs/>
          <w:sz w:val="22"/>
          <w:szCs w:val="22"/>
        </w:rPr>
        <w:t>« </w:t>
      </w:r>
      <w:r w:rsidR="009276E6">
        <w:rPr>
          <w:rFonts w:ascii="Arial" w:hAnsi="Arial" w:cs="Arial"/>
          <w:bCs/>
          <w:sz w:val="22"/>
          <w:szCs w:val="22"/>
        </w:rPr>
        <w:t>couverture territoriale »</w:t>
      </w:r>
      <w:r w:rsidR="00B740AB">
        <w:rPr>
          <w:rFonts w:ascii="Arial" w:hAnsi="Arial" w:cs="Arial"/>
          <w:bCs/>
          <w:sz w:val="22"/>
          <w:szCs w:val="22"/>
        </w:rPr>
        <w:t xml:space="preserve"> du dossier de candidature les communes prévisionnelles de réalisation de leurs actions. Les opérateurs d’ateliers de prévention inter-régimes, et autres opérateurs à rayonnement départemental, peuvent indiquer dans cet onglet de</w:t>
      </w:r>
      <w:r w:rsidR="001F0AC4">
        <w:rPr>
          <w:rFonts w:ascii="Arial" w:hAnsi="Arial" w:cs="Arial"/>
          <w:bCs/>
          <w:sz w:val="22"/>
          <w:szCs w:val="22"/>
        </w:rPr>
        <w:t xml:space="preserve"> potentielles</w:t>
      </w:r>
      <w:r w:rsidR="00B740AB">
        <w:rPr>
          <w:rFonts w:ascii="Arial" w:hAnsi="Arial" w:cs="Arial"/>
          <w:bCs/>
          <w:sz w:val="22"/>
          <w:szCs w:val="22"/>
        </w:rPr>
        <w:t xml:space="preserve"> communes prévisionnelles d’actions (ex : demandes de CCAS), mais le lieu de réalisation des actions financées sera en fin de compte déterminé par la coordination Pour bien vieillir Bretagne</w:t>
      </w:r>
      <w:r w:rsidR="001F0AC4">
        <w:rPr>
          <w:rFonts w:ascii="Arial" w:hAnsi="Arial" w:cs="Arial"/>
          <w:bCs/>
          <w:sz w:val="22"/>
          <w:szCs w:val="22"/>
        </w:rPr>
        <w:t>, dans un objectif de maillage du territoire. Les opérateurs d’ateliers inter-régimes s’engagent ainsi à participer aux réunions de coordination Pour bien vieillir Bretagne.</w:t>
      </w:r>
    </w:p>
    <w:p w14:paraId="23AFB2DC" w14:textId="77777777" w:rsidR="00012810" w:rsidRDefault="00012810" w:rsidP="002A1284">
      <w:pPr>
        <w:rPr>
          <w:rFonts w:ascii="Arial" w:hAnsi="Arial" w:cs="Arial"/>
          <w:bCs/>
          <w:sz w:val="22"/>
          <w:szCs w:val="22"/>
        </w:rPr>
      </w:pPr>
    </w:p>
    <w:p w14:paraId="105160AF" w14:textId="4416B877" w:rsidR="009C4323" w:rsidRPr="000C6EE4" w:rsidRDefault="00733EEA" w:rsidP="002A1284">
      <w:pPr>
        <w:rPr>
          <w:rFonts w:ascii="Arial" w:hAnsi="Arial" w:cs="Arial"/>
          <w:bCs/>
          <w:sz w:val="22"/>
          <w:szCs w:val="22"/>
        </w:rPr>
      </w:pPr>
      <w:r w:rsidRPr="000C6EE4">
        <w:rPr>
          <w:rFonts w:ascii="Arial" w:hAnsi="Arial" w:cs="Arial"/>
          <w:bCs/>
          <w:sz w:val="22"/>
          <w:szCs w:val="22"/>
        </w:rPr>
        <w:t>Ces actions doivent pouvoir être enc</w:t>
      </w:r>
      <w:r w:rsidR="00415437">
        <w:rPr>
          <w:rFonts w:ascii="Arial" w:hAnsi="Arial" w:cs="Arial"/>
          <w:bCs/>
          <w:sz w:val="22"/>
          <w:szCs w:val="22"/>
        </w:rPr>
        <w:t>lenchées</w:t>
      </w:r>
      <w:r w:rsidR="001D526D">
        <w:rPr>
          <w:rFonts w:ascii="Arial" w:hAnsi="Arial" w:cs="Arial"/>
          <w:bCs/>
          <w:sz w:val="22"/>
          <w:szCs w:val="22"/>
        </w:rPr>
        <w:t>,</w:t>
      </w:r>
      <w:r w:rsidR="00415437">
        <w:rPr>
          <w:rFonts w:ascii="Arial" w:hAnsi="Arial" w:cs="Arial"/>
          <w:bCs/>
          <w:sz w:val="22"/>
          <w:szCs w:val="22"/>
        </w:rPr>
        <w:t xml:space="preserve"> dès </w:t>
      </w:r>
      <w:r w:rsidR="00AF6F08">
        <w:rPr>
          <w:rFonts w:ascii="Arial" w:hAnsi="Arial" w:cs="Arial"/>
          <w:bCs/>
          <w:sz w:val="22"/>
          <w:szCs w:val="22"/>
        </w:rPr>
        <w:t>20</w:t>
      </w:r>
      <w:r w:rsidR="00B740AB">
        <w:rPr>
          <w:rFonts w:ascii="Arial" w:hAnsi="Arial" w:cs="Arial"/>
          <w:bCs/>
          <w:sz w:val="22"/>
          <w:szCs w:val="22"/>
        </w:rPr>
        <w:t>20</w:t>
      </w:r>
      <w:r w:rsidR="00AF6F08">
        <w:rPr>
          <w:rFonts w:ascii="Arial" w:hAnsi="Arial" w:cs="Arial"/>
          <w:bCs/>
          <w:sz w:val="22"/>
          <w:szCs w:val="22"/>
        </w:rPr>
        <w:t>,</w:t>
      </w:r>
      <w:r w:rsidR="009C4323" w:rsidRPr="000C6EE4">
        <w:rPr>
          <w:rFonts w:ascii="Arial" w:hAnsi="Arial" w:cs="Arial"/>
          <w:bCs/>
          <w:sz w:val="22"/>
          <w:szCs w:val="22"/>
        </w:rPr>
        <w:t xml:space="preserve"> et réalis</w:t>
      </w:r>
      <w:r w:rsidR="000861B2" w:rsidRPr="000C6EE4">
        <w:rPr>
          <w:rFonts w:ascii="Arial" w:hAnsi="Arial" w:cs="Arial"/>
          <w:bCs/>
          <w:sz w:val="22"/>
          <w:szCs w:val="22"/>
        </w:rPr>
        <w:t xml:space="preserve">ées sous </w:t>
      </w:r>
      <w:r w:rsidR="008C025C">
        <w:rPr>
          <w:rFonts w:ascii="Arial" w:hAnsi="Arial" w:cs="Arial"/>
          <w:bCs/>
          <w:sz w:val="22"/>
          <w:szCs w:val="22"/>
        </w:rPr>
        <w:t>un</w:t>
      </w:r>
      <w:r w:rsidR="000861B2" w:rsidRPr="000C6EE4">
        <w:rPr>
          <w:rFonts w:ascii="Arial" w:hAnsi="Arial" w:cs="Arial"/>
          <w:bCs/>
          <w:sz w:val="22"/>
          <w:szCs w:val="22"/>
        </w:rPr>
        <w:t xml:space="preserve"> an</w:t>
      </w:r>
      <w:r w:rsidR="008C025C">
        <w:rPr>
          <w:rFonts w:ascii="Arial" w:hAnsi="Arial" w:cs="Arial"/>
          <w:bCs/>
          <w:sz w:val="22"/>
          <w:szCs w:val="22"/>
        </w:rPr>
        <w:t>,</w:t>
      </w:r>
      <w:r w:rsidR="009C4323" w:rsidRPr="000C6EE4">
        <w:rPr>
          <w:rFonts w:ascii="Arial" w:hAnsi="Arial" w:cs="Arial"/>
          <w:bCs/>
          <w:sz w:val="22"/>
          <w:szCs w:val="22"/>
        </w:rPr>
        <w:t xml:space="preserve"> à compter de la notification de la décision</w:t>
      </w:r>
      <w:r w:rsidR="000861B2" w:rsidRPr="000C6EE4">
        <w:rPr>
          <w:rFonts w:ascii="Arial" w:hAnsi="Arial" w:cs="Arial"/>
          <w:bCs/>
          <w:sz w:val="22"/>
          <w:szCs w:val="22"/>
        </w:rPr>
        <w:t>.</w:t>
      </w:r>
    </w:p>
    <w:p w14:paraId="1CF6DBAA" w14:textId="30174085" w:rsidR="009276E6" w:rsidRDefault="009276E6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4555C42D" w14:textId="77777777" w:rsidR="00291885" w:rsidRPr="00E25940" w:rsidRDefault="00291885" w:rsidP="002A1284">
      <w:pPr>
        <w:rPr>
          <w:b/>
          <w:bCs/>
          <w:color w:val="1F497D" w:themeColor="text2"/>
          <w:sz w:val="32"/>
          <w:szCs w:val="32"/>
        </w:rPr>
      </w:pPr>
      <w:r w:rsidRPr="00E25940">
        <w:rPr>
          <w:b/>
          <w:bCs/>
          <w:color w:val="1F497D" w:themeColor="text2"/>
          <w:sz w:val="32"/>
          <w:szCs w:val="32"/>
        </w:rPr>
        <w:t xml:space="preserve">Le financement </w:t>
      </w:r>
    </w:p>
    <w:p w14:paraId="0653CDC4" w14:textId="77777777" w:rsidR="00733EEA" w:rsidRDefault="00733EEA" w:rsidP="002A1284">
      <w:pPr>
        <w:rPr>
          <w:bCs/>
          <w:sz w:val="24"/>
          <w:szCs w:val="24"/>
        </w:rPr>
      </w:pPr>
    </w:p>
    <w:p w14:paraId="58097C64" w14:textId="77777777" w:rsidR="00392EF4" w:rsidRPr="000C6EE4" w:rsidRDefault="00733EEA" w:rsidP="002A1284">
      <w:pPr>
        <w:rPr>
          <w:rFonts w:ascii="Arial" w:hAnsi="Arial" w:cs="Arial"/>
          <w:bCs/>
          <w:sz w:val="22"/>
          <w:szCs w:val="22"/>
        </w:rPr>
      </w:pPr>
      <w:r w:rsidRPr="000C6EE4">
        <w:rPr>
          <w:rFonts w:ascii="Arial" w:hAnsi="Arial" w:cs="Arial"/>
          <w:bCs/>
          <w:sz w:val="22"/>
          <w:szCs w:val="22"/>
        </w:rPr>
        <w:t xml:space="preserve">Pour les dossiers retenus, un financement </w:t>
      </w:r>
      <w:r w:rsidR="009C4323" w:rsidRPr="000C6EE4">
        <w:rPr>
          <w:rFonts w:ascii="Arial" w:hAnsi="Arial" w:cs="Arial"/>
          <w:bCs/>
          <w:sz w:val="22"/>
          <w:szCs w:val="22"/>
        </w:rPr>
        <w:t xml:space="preserve">unique </w:t>
      </w:r>
      <w:r w:rsidRPr="000C6EE4">
        <w:rPr>
          <w:rFonts w:ascii="Arial" w:hAnsi="Arial" w:cs="Arial"/>
          <w:bCs/>
          <w:sz w:val="22"/>
          <w:szCs w:val="22"/>
        </w:rPr>
        <w:t>en c</w:t>
      </w:r>
      <w:r w:rsidR="00392EF4" w:rsidRPr="000C6EE4">
        <w:rPr>
          <w:rFonts w:ascii="Arial" w:hAnsi="Arial" w:cs="Arial"/>
          <w:bCs/>
          <w:sz w:val="22"/>
          <w:szCs w:val="22"/>
        </w:rPr>
        <w:t>rédits ponctuels</w:t>
      </w:r>
      <w:r w:rsidR="005A50F5" w:rsidRPr="000C6EE4">
        <w:rPr>
          <w:rFonts w:ascii="Arial" w:hAnsi="Arial" w:cs="Arial"/>
          <w:bCs/>
          <w:sz w:val="22"/>
          <w:szCs w:val="22"/>
        </w:rPr>
        <w:t xml:space="preserve"> sera a</w:t>
      </w:r>
      <w:r w:rsidR="00984F07" w:rsidRPr="000C6EE4">
        <w:rPr>
          <w:rFonts w:ascii="Arial" w:hAnsi="Arial" w:cs="Arial"/>
          <w:bCs/>
          <w:sz w:val="22"/>
          <w:szCs w:val="22"/>
        </w:rPr>
        <w:t>lloué. Il appartiendra au porte</w:t>
      </w:r>
      <w:r w:rsidR="008A52D7" w:rsidRPr="000C6EE4">
        <w:rPr>
          <w:rFonts w:ascii="Arial" w:hAnsi="Arial" w:cs="Arial"/>
          <w:bCs/>
          <w:sz w:val="22"/>
          <w:szCs w:val="22"/>
        </w:rPr>
        <w:t>ur de gager les crédits pour la</w:t>
      </w:r>
      <w:r w:rsidR="009C4323" w:rsidRPr="000C6EE4">
        <w:rPr>
          <w:rFonts w:ascii="Arial" w:hAnsi="Arial" w:cs="Arial"/>
          <w:bCs/>
          <w:sz w:val="22"/>
          <w:szCs w:val="22"/>
        </w:rPr>
        <w:t xml:space="preserve"> mise en œuvre de l’action.</w:t>
      </w:r>
    </w:p>
    <w:p w14:paraId="7EF5FE43" w14:textId="77777777" w:rsidR="00D62B76" w:rsidRDefault="00D62B76" w:rsidP="002A1284">
      <w:pPr>
        <w:rPr>
          <w:rFonts w:ascii="Arial" w:hAnsi="Arial" w:cs="Arial"/>
          <w:bCs/>
          <w:sz w:val="22"/>
          <w:szCs w:val="22"/>
        </w:rPr>
      </w:pPr>
    </w:p>
    <w:p w14:paraId="40439E89" w14:textId="008427FC" w:rsidR="00AC0097" w:rsidRPr="000C6EE4" w:rsidRDefault="00AC0097" w:rsidP="002A128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subvention octroyée a vocation à couvrir les dépenses de fonctionnement et d’exploitation liées au déploiement de l’action retenue. Elle n’a pas vocation à financer des dépenses pérennes et n’est pas destinée à couvrir des dépenses d’investissement.</w:t>
      </w:r>
      <w:bookmarkStart w:id="0" w:name="_GoBack"/>
      <w:bookmarkEnd w:id="0"/>
    </w:p>
    <w:p w14:paraId="2B16FCB6" w14:textId="77777777" w:rsidR="008A52D7" w:rsidRPr="000C6EE4" w:rsidRDefault="008A52D7" w:rsidP="002A1284">
      <w:pPr>
        <w:rPr>
          <w:rFonts w:ascii="Arial" w:hAnsi="Arial" w:cs="Arial"/>
          <w:bCs/>
          <w:sz w:val="22"/>
          <w:szCs w:val="22"/>
        </w:rPr>
      </w:pPr>
    </w:p>
    <w:p w14:paraId="2BE99A5A" w14:textId="77777777" w:rsidR="00574681" w:rsidRDefault="008A52D7" w:rsidP="002A1284">
      <w:pPr>
        <w:rPr>
          <w:rFonts w:ascii="Arial" w:hAnsi="Arial" w:cs="Arial"/>
          <w:bCs/>
          <w:sz w:val="22"/>
          <w:szCs w:val="22"/>
        </w:rPr>
      </w:pPr>
      <w:r w:rsidRPr="000C6EE4">
        <w:rPr>
          <w:rFonts w:ascii="Arial" w:hAnsi="Arial" w:cs="Arial"/>
          <w:bCs/>
          <w:sz w:val="22"/>
          <w:szCs w:val="22"/>
        </w:rPr>
        <w:t xml:space="preserve">Dans l’hypothèse où une action ne serait pas mise en </w:t>
      </w:r>
      <w:r w:rsidR="00271468" w:rsidRPr="000C6EE4">
        <w:rPr>
          <w:rFonts w:ascii="Arial" w:hAnsi="Arial" w:cs="Arial"/>
          <w:bCs/>
          <w:sz w:val="22"/>
          <w:szCs w:val="22"/>
        </w:rPr>
        <w:t>œuvre</w:t>
      </w:r>
      <w:r w:rsidRPr="000C6EE4">
        <w:rPr>
          <w:rFonts w:ascii="Arial" w:hAnsi="Arial" w:cs="Arial"/>
          <w:bCs/>
          <w:sz w:val="22"/>
          <w:szCs w:val="22"/>
        </w:rPr>
        <w:t xml:space="preserve"> comme prévu dans le projet, le porteur en informera immédiatement la conférence des financeurs.</w:t>
      </w:r>
      <w:r w:rsidR="00EE569D" w:rsidRPr="000C6EE4">
        <w:rPr>
          <w:rFonts w:ascii="Arial" w:hAnsi="Arial" w:cs="Arial"/>
          <w:bCs/>
          <w:sz w:val="22"/>
          <w:szCs w:val="22"/>
        </w:rPr>
        <w:t xml:space="preserve"> </w:t>
      </w:r>
      <w:r w:rsidRPr="000C6EE4">
        <w:rPr>
          <w:rFonts w:ascii="Arial" w:hAnsi="Arial" w:cs="Arial"/>
          <w:bCs/>
          <w:sz w:val="22"/>
          <w:szCs w:val="22"/>
        </w:rPr>
        <w:t>Le cas échéant, celle-ci se réserve le droit de retirer la subvention et de l’affecter éventuellement à un autre projet opérationnel.</w:t>
      </w:r>
    </w:p>
    <w:p w14:paraId="52C467EA" w14:textId="77777777" w:rsidR="00623F70" w:rsidRPr="000C6EE4" w:rsidRDefault="00623F70" w:rsidP="002A1284">
      <w:pPr>
        <w:rPr>
          <w:rFonts w:ascii="Arial" w:hAnsi="Arial" w:cs="Arial"/>
          <w:bCs/>
          <w:sz w:val="22"/>
          <w:szCs w:val="22"/>
        </w:rPr>
      </w:pPr>
    </w:p>
    <w:p w14:paraId="0F1C7BC2" w14:textId="17A9D91C" w:rsidR="00623F70" w:rsidRPr="000C6EE4" w:rsidRDefault="00623F70" w:rsidP="00623F70">
      <w:pPr>
        <w:rPr>
          <w:rFonts w:ascii="Arial" w:hAnsi="Arial" w:cs="Arial"/>
          <w:bCs/>
          <w:sz w:val="22"/>
          <w:szCs w:val="22"/>
        </w:rPr>
      </w:pPr>
      <w:r w:rsidRPr="00623F70">
        <w:rPr>
          <w:rFonts w:ascii="Arial" w:hAnsi="Arial" w:cs="Arial"/>
          <w:bCs/>
          <w:sz w:val="22"/>
          <w:szCs w:val="22"/>
        </w:rPr>
        <w:t xml:space="preserve">La conférence des financeurs 29 a décidé de la gratuité des actions proposées aux personnes âgées de 60 ans et plus et leurs aidants, afin de garantir l’accès à l’offre de prévention de tous les publics. Nous vous engageons à mettre en œuvre votre action en ayant une attention particulière </w:t>
      </w:r>
      <w:r w:rsidR="001B01BA">
        <w:rPr>
          <w:rFonts w:ascii="Arial" w:hAnsi="Arial" w:cs="Arial"/>
          <w:bCs/>
          <w:sz w:val="22"/>
          <w:szCs w:val="22"/>
        </w:rPr>
        <w:t xml:space="preserve">envers les </w:t>
      </w:r>
      <w:r w:rsidRPr="00623F70">
        <w:rPr>
          <w:rFonts w:ascii="Arial" w:hAnsi="Arial" w:cs="Arial"/>
          <w:bCs/>
          <w:sz w:val="22"/>
          <w:szCs w:val="22"/>
        </w:rPr>
        <w:t>plus fragiles.</w:t>
      </w:r>
    </w:p>
    <w:p w14:paraId="3BD32611" w14:textId="77777777" w:rsidR="00B311F3" w:rsidRPr="000C6EE4" w:rsidRDefault="00B311F3" w:rsidP="002A1284">
      <w:pPr>
        <w:rPr>
          <w:b/>
          <w:bCs/>
          <w:color w:val="76923C" w:themeColor="accent3" w:themeShade="BF"/>
          <w:sz w:val="22"/>
          <w:szCs w:val="22"/>
        </w:rPr>
      </w:pPr>
    </w:p>
    <w:p w14:paraId="2E683CEF" w14:textId="77777777" w:rsidR="00291885" w:rsidRPr="005A50F5" w:rsidRDefault="00291885" w:rsidP="00291885">
      <w:pPr>
        <w:rPr>
          <w:b/>
          <w:bCs/>
          <w:color w:val="1F497D" w:themeColor="text2"/>
          <w:sz w:val="32"/>
          <w:szCs w:val="32"/>
        </w:rPr>
      </w:pPr>
      <w:r w:rsidRPr="005A50F5">
        <w:rPr>
          <w:b/>
          <w:bCs/>
          <w:color w:val="1F497D" w:themeColor="text2"/>
          <w:sz w:val="32"/>
          <w:szCs w:val="32"/>
        </w:rPr>
        <w:t>Les critères de sélection</w:t>
      </w:r>
    </w:p>
    <w:p w14:paraId="6FF65FBC" w14:textId="77777777" w:rsidR="00B87D14" w:rsidRDefault="00B87D14" w:rsidP="005A50F5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59C39101" w14:textId="1B9A0035" w:rsidR="002A1284" w:rsidRPr="000C6EE4" w:rsidRDefault="00291885" w:rsidP="005A50F5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>L</w:t>
      </w:r>
      <w:r w:rsidR="005A50F5" w:rsidRPr="000C6EE4">
        <w:rPr>
          <w:rFonts w:ascii="Arial" w:hAnsi="Arial" w:cs="Arial"/>
          <w:sz w:val="22"/>
          <w:szCs w:val="22"/>
        </w:rPr>
        <w:t xml:space="preserve">a réponse sera constituée du </w:t>
      </w:r>
      <w:r w:rsidR="005A50F5" w:rsidRPr="000C6EE4">
        <w:rPr>
          <w:rFonts w:ascii="Arial" w:hAnsi="Arial" w:cs="Arial"/>
          <w:b/>
          <w:sz w:val="22"/>
          <w:szCs w:val="22"/>
        </w:rPr>
        <w:t xml:space="preserve">dossier synthétique </w:t>
      </w:r>
      <w:r w:rsidR="004F18C5">
        <w:rPr>
          <w:rFonts w:ascii="Arial" w:hAnsi="Arial" w:cs="Arial"/>
          <w:b/>
          <w:sz w:val="22"/>
          <w:szCs w:val="22"/>
        </w:rPr>
        <w:t>Excel</w:t>
      </w:r>
      <w:r w:rsidR="0084089E" w:rsidRPr="000C6EE4">
        <w:rPr>
          <w:rFonts w:ascii="Arial" w:hAnsi="Arial" w:cs="Arial"/>
          <w:sz w:val="22"/>
          <w:szCs w:val="22"/>
        </w:rPr>
        <w:t xml:space="preserve"> </w:t>
      </w:r>
      <w:r w:rsidR="00177DE2">
        <w:rPr>
          <w:rFonts w:ascii="Arial" w:hAnsi="Arial" w:cs="Arial"/>
          <w:sz w:val="22"/>
          <w:szCs w:val="22"/>
        </w:rPr>
        <w:t>comprenant l</w:t>
      </w:r>
      <w:r w:rsidR="0084089E" w:rsidRPr="000C6EE4">
        <w:rPr>
          <w:rFonts w:ascii="Arial" w:hAnsi="Arial" w:cs="Arial"/>
          <w:sz w:val="22"/>
          <w:szCs w:val="22"/>
        </w:rPr>
        <w:t>es éléments suivants :</w:t>
      </w:r>
    </w:p>
    <w:p w14:paraId="3E9EA7CF" w14:textId="77777777" w:rsidR="0084089E" w:rsidRPr="000C6EE4" w:rsidRDefault="0084089E" w:rsidP="0084089E">
      <w:pPr>
        <w:pStyle w:val="Paragraphedeliste"/>
        <w:numPr>
          <w:ilvl w:val="0"/>
          <w:numId w:val="20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>Présentation succincte de la structure</w:t>
      </w:r>
    </w:p>
    <w:p w14:paraId="67987EDF" w14:textId="77777777" w:rsidR="0084089E" w:rsidRPr="000C6EE4" w:rsidRDefault="0084089E" w:rsidP="0084089E">
      <w:pPr>
        <w:pStyle w:val="Paragraphedeliste"/>
        <w:numPr>
          <w:ilvl w:val="0"/>
          <w:numId w:val="20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>Présentation du projet : objectifs, public visé, modalités de mise en œuvre, calendrier, modalités d’évaluation.</w:t>
      </w:r>
    </w:p>
    <w:p w14:paraId="60482693" w14:textId="6673499F" w:rsidR="0084089E" w:rsidRPr="000C6EE4" w:rsidRDefault="0084089E" w:rsidP="0084089E">
      <w:pPr>
        <w:pStyle w:val="Paragraphedeliste"/>
        <w:numPr>
          <w:ilvl w:val="0"/>
          <w:numId w:val="20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 xml:space="preserve">Partenariats locaux </w:t>
      </w:r>
      <w:r w:rsidR="009276E6">
        <w:rPr>
          <w:rFonts w:ascii="Arial" w:hAnsi="Arial" w:cs="Arial"/>
          <w:sz w:val="22"/>
          <w:szCs w:val="22"/>
        </w:rPr>
        <w:t>et recherche de financements autres que celui de l’appel à projets commun</w:t>
      </w:r>
      <w:r w:rsidR="004232E2">
        <w:rPr>
          <w:rFonts w:ascii="Arial" w:hAnsi="Arial" w:cs="Arial"/>
          <w:sz w:val="22"/>
          <w:szCs w:val="22"/>
        </w:rPr>
        <w:t xml:space="preserve"> pour la réalisation des actions, </w:t>
      </w:r>
      <w:r w:rsidRPr="000C6EE4">
        <w:rPr>
          <w:rFonts w:ascii="Arial" w:hAnsi="Arial" w:cs="Arial"/>
          <w:sz w:val="22"/>
          <w:szCs w:val="22"/>
        </w:rPr>
        <w:t>communication envisagée</w:t>
      </w:r>
    </w:p>
    <w:p w14:paraId="4AFCAF04" w14:textId="77777777" w:rsidR="0084089E" w:rsidRPr="000C6EE4" w:rsidRDefault="0084089E" w:rsidP="0084089E">
      <w:pPr>
        <w:pStyle w:val="Paragraphedeliste"/>
        <w:numPr>
          <w:ilvl w:val="0"/>
          <w:numId w:val="20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 xml:space="preserve">Plan de financement </w:t>
      </w:r>
    </w:p>
    <w:p w14:paraId="6E09ACE1" w14:textId="77777777" w:rsidR="00291885" w:rsidRPr="000C6EE4" w:rsidRDefault="00291885" w:rsidP="00291885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043A2735" w14:textId="77777777" w:rsidR="008A52D7" w:rsidRPr="000C6EE4" w:rsidRDefault="00E638D5" w:rsidP="00291885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>Les dossiers seront analys</w:t>
      </w:r>
      <w:r w:rsidR="00291885" w:rsidRPr="000C6EE4">
        <w:rPr>
          <w:rFonts w:ascii="Arial" w:hAnsi="Arial" w:cs="Arial"/>
          <w:sz w:val="22"/>
          <w:szCs w:val="22"/>
        </w:rPr>
        <w:t xml:space="preserve">és au regard des critères suivants : </w:t>
      </w:r>
    </w:p>
    <w:p w14:paraId="45FECC48" w14:textId="77777777" w:rsidR="0048533C" w:rsidRPr="000C6EE4" w:rsidRDefault="0048533C" w:rsidP="00291885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5AEFD08E" w14:textId="77777777" w:rsidR="00EA775A" w:rsidRPr="00704F3B" w:rsidRDefault="00EA775A" w:rsidP="00EA775A">
      <w:pPr>
        <w:pStyle w:val="Paragraphedeliste"/>
        <w:numPr>
          <w:ilvl w:val="0"/>
          <w:numId w:val="8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  <w:u w:val="single"/>
        </w:rPr>
      </w:pPr>
      <w:r w:rsidRPr="00704F3B">
        <w:rPr>
          <w:rFonts w:ascii="Arial" w:hAnsi="Arial" w:cs="Arial"/>
          <w:sz w:val="22"/>
          <w:szCs w:val="22"/>
          <w:u w:val="single"/>
        </w:rPr>
        <w:t>Qualité de l’action</w:t>
      </w:r>
    </w:p>
    <w:p w14:paraId="3D20AEBA" w14:textId="77777777" w:rsidR="00EA775A" w:rsidRPr="000C6EE4" w:rsidRDefault="0048533C" w:rsidP="00EA775A">
      <w:pPr>
        <w:pStyle w:val="Paragraphedeliste"/>
        <w:numPr>
          <w:ilvl w:val="0"/>
          <w:numId w:val="24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>Qualité de l’analyse des besoins</w:t>
      </w:r>
    </w:p>
    <w:p w14:paraId="29DBF8ED" w14:textId="77777777" w:rsidR="00EA775A" w:rsidRPr="000C6EE4" w:rsidRDefault="005A50F5" w:rsidP="00EA775A">
      <w:pPr>
        <w:pStyle w:val="Paragraphedeliste"/>
        <w:numPr>
          <w:ilvl w:val="0"/>
          <w:numId w:val="24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 xml:space="preserve">Identification </w:t>
      </w:r>
      <w:r w:rsidR="0048533C" w:rsidRPr="000C6EE4">
        <w:rPr>
          <w:rFonts w:ascii="Arial" w:hAnsi="Arial" w:cs="Arial"/>
          <w:sz w:val="22"/>
          <w:szCs w:val="22"/>
        </w:rPr>
        <w:t xml:space="preserve">et pertinence </w:t>
      </w:r>
      <w:r w:rsidRPr="000C6EE4">
        <w:rPr>
          <w:rFonts w:ascii="Arial" w:hAnsi="Arial" w:cs="Arial"/>
          <w:sz w:val="22"/>
          <w:szCs w:val="22"/>
        </w:rPr>
        <w:t xml:space="preserve">des objectifs poursuivis </w:t>
      </w:r>
      <w:r w:rsidR="002A58BE">
        <w:rPr>
          <w:rFonts w:ascii="Arial" w:hAnsi="Arial" w:cs="Arial"/>
          <w:sz w:val="22"/>
          <w:szCs w:val="22"/>
        </w:rPr>
        <w:t>eu égard</w:t>
      </w:r>
      <w:r w:rsidR="00EA775A" w:rsidRPr="000C6EE4">
        <w:rPr>
          <w:rFonts w:ascii="Arial" w:hAnsi="Arial" w:cs="Arial"/>
          <w:sz w:val="22"/>
          <w:szCs w:val="22"/>
        </w:rPr>
        <w:t xml:space="preserve"> à la population ciblée</w:t>
      </w:r>
    </w:p>
    <w:p w14:paraId="76E97064" w14:textId="77777777" w:rsidR="001D7092" w:rsidRDefault="00726A66" w:rsidP="00EA775A">
      <w:pPr>
        <w:pStyle w:val="Paragraphedeliste"/>
        <w:numPr>
          <w:ilvl w:val="0"/>
          <w:numId w:val="24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>Identification du territoire concerné</w:t>
      </w:r>
      <w:r w:rsidR="00E638D5" w:rsidRPr="000C6EE4">
        <w:rPr>
          <w:rFonts w:ascii="Arial" w:hAnsi="Arial" w:cs="Arial"/>
          <w:sz w:val="22"/>
          <w:szCs w:val="22"/>
        </w:rPr>
        <w:t xml:space="preserve">. Une </w:t>
      </w:r>
      <w:r w:rsidR="00A92EDD">
        <w:rPr>
          <w:rFonts w:ascii="Arial" w:hAnsi="Arial" w:cs="Arial"/>
          <w:sz w:val="22"/>
          <w:szCs w:val="22"/>
        </w:rPr>
        <w:t>attention</w:t>
      </w:r>
      <w:r w:rsidR="00E638D5" w:rsidRPr="000C6EE4">
        <w:rPr>
          <w:rFonts w:ascii="Arial" w:hAnsi="Arial" w:cs="Arial"/>
          <w:sz w:val="22"/>
          <w:szCs w:val="22"/>
        </w:rPr>
        <w:t xml:space="preserve"> particulière sera portée </w:t>
      </w:r>
      <w:r w:rsidR="00A92EDD">
        <w:rPr>
          <w:rFonts w:ascii="Arial" w:hAnsi="Arial" w:cs="Arial"/>
          <w:sz w:val="22"/>
          <w:szCs w:val="22"/>
        </w:rPr>
        <w:t>pour les projets situés dans</w:t>
      </w:r>
      <w:r w:rsidR="00E638D5" w:rsidRPr="000C6EE4">
        <w:rPr>
          <w:rFonts w:ascii="Arial" w:hAnsi="Arial" w:cs="Arial"/>
          <w:sz w:val="22"/>
          <w:szCs w:val="22"/>
        </w:rPr>
        <w:t xml:space="preserve"> les territoires prioritaires </w:t>
      </w:r>
      <w:r w:rsidR="00A92EDD">
        <w:rPr>
          <w:rFonts w:ascii="Arial" w:hAnsi="Arial" w:cs="Arial"/>
          <w:sz w:val="22"/>
          <w:szCs w:val="22"/>
        </w:rPr>
        <w:t>cités page</w:t>
      </w:r>
      <w:r w:rsidR="005177A4">
        <w:rPr>
          <w:rFonts w:ascii="Arial" w:hAnsi="Arial" w:cs="Arial"/>
          <w:sz w:val="22"/>
          <w:szCs w:val="22"/>
        </w:rPr>
        <w:t xml:space="preserve"> précédente (sous le chapitre « actions éligibles »). </w:t>
      </w:r>
    </w:p>
    <w:p w14:paraId="7489936D" w14:textId="77777777" w:rsidR="005177A4" w:rsidRDefault="005177A4" w:rsidP="001D7092">
      <w:pPr>
        <w:pStyle w:val="Paragraphedeliste"/>
        <w:tabs>
          <w:tab w:val="left" w:pos="4788"/>
        </w:tabs>
        <w:ind w:left="14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Référence : d</w:t>
      </w:r>
      <w:r w:rsidR="00E638D5" w:rsidRPr="000C6EE4">
        <w:rPr>
          <w:rFonts w:ascii="Arial" w:hAnsi="Arial" w:cs="Arial"/>
          <w:sz w:val="22"/>
          <w:szCs w:val="22"/>
        </w:rPr>
        <w:t>iagnostic de l’</w:t>
      </w:r>
      <w:proofErr w:type="spellStart"/>
      <w:r w:rsidR="00E638D5" w:rsidRPr="000C6EE4">
        <w:rPr>
          <w:rFonts w:ascii="Arial" w:hAnsi="Arial" w:cs="Arial"/>
          <w:sz w:val="22"/>
          <w:szCs w:val="22"/>
        </w:rPr>
        <w:t>Adeupa</w:t>
      </w:r>
      <w:proofErr w:type="spellEnd"/>
      <w:r>
        <w:rPr>
          <w:rFonts w:ascii="Arial" w:hAnsi="Arial" w:cs="Arial"/>
          <w:sz w:val="22"/>
          <w:szCs w:val="22"/>
        </w:rPr>
        <w:t> :</w:t>
      </w:r>
    </w:p>
    <w:p w14:paraId="5CE9BA67" w14:textId="77777777" w:rsidR="00E638D5" w:rsidRPr="000C6EE4" w:rsidRDefault="00AC0097" w:rsidP="005177A4">
      <w:pPr>
        <w:pStyle w:val="Paragraphedeliste"/>
        <w:tabs>
          <w:tab w:val="left" w:pos="4788"/>
        </w:tabs>
        <w:ind w:left="1429"/>
        <w:contextualSpacing/>
        <w:rPr>
          <w:rFonts w:ascii="Arial" w:hAnsi="Arial" w:cs="Arial"/>
          <w:sz w:val="22"/>
          <w:szCs w:val="22"/>
        </w:rPr>
      </w:pPr>
      <w:hyperlink r:id="rId13" w:history="1">
        <w:r w:rsidR="00E638D5" w:rsidRPr="000C6EE4">
          <w:rPr>
            <w:rStyle w:val="Lienhypertexte"/>
            <w:rFonts w:ascii="Arial" w:hAnsi="Arial" w:cs="Arial"/>
            <w:sz w:val="22"/>
            <w:szCs w:val="22"/>
          </w:rPr>
          <w:t>http://www.finistere.fr/var/finistere/storage/original/application/cd8e6e372ad1c4d193e41a934e8343c6.pdf</w:t>
        </w:r>
      </w:hyperlink>
    </w:p>
    <w:p w14:paraId="0DA0DA5C" w14:textId="77777777" w:rsidR="00EA775A" w:rsidRPr="00EB06C7" w:rsidRDefault="00EA775A" w:rsidP="00EA775A">
      <w:pPr>
        <w:pStyle w:val="Paragraphedeliste"/>
        <w:numPr>
          <w:ilvl w:val="0"/>
          <w:numId w:val="24"/>
        </w:numPr>
        <w:tabs>
          <w:tab w:val="left" w:pos="4788"/>
        </w:tabs>
        <w:contextualSpacing/>
        <w:rPr>
          <w:rFonts w:ascii="Arial" w:hAnsi="Arial" w:cs="Arial"/>
          <w:b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>Dimension partenariale du projet</w:t>
      </w:r>
      <w:r w:rsidR="00EB06C7">
        <w:rPr>
          <w:rFonts w:ascii="Arial" w:hAnsi="Arial" w:cs="Arial"/>
          <w:sz w:val="22"/>
          <w:szCs w:val="22"/>
        </w:rPr>
        <w:t xml:space="preserve">. </w:t>
      </w:r>
      <w:r w:rsidR="00EB06C7" w:rsidRPr="00EB06C7">
        <w:rPr>
          <w:rFonts w:ascii="Arial" w:hAnsi="Arial" w:cs="Arial"/>
          <w:b/>
          <w:sz w:val="22"/>
          <w:szCs w:val="22"/>
        </w:rPr>
        <w:t>Les projets conçus et soutenus par des partenariats locaux structurés dans une logique de stratégie globale de prévention de la perte d’autonomie à l’échelle du territoire envisagé seront privilégiés.</w:t>
      </w:r>
    </w:p>
    <w:p w14:paraId="6EE5C633" w14:textId="77777777" w:rsidR="00E638D5" w:rsidRPr="000C6EE4" w:rsidRDefault="00E638D5" w:rsidP="00E638D5">
      <w:pPr>
        <w:pStyle w:val="Paragraphedeliste"/>
        <w:rPr>
          <w:rFonts w:ascii="Arial" w:hAnsi="Arial" w:cs="Arial"/>
          <w:sz w:val="22"/>
          <w:szCs w:val="22"/>
        </w:rPr>
      </w:pPr>
    </w:p>
    <w:p w14:paraId="7FF17701" w14:textId="77777777" w:rsidR="00EA775A" w:rsidRPr="00704F3B" w:rsidRDefault="00EA775A" w:rsidP="00E638D5">
      <w:pPr>
        <w:pStyle w:val="Paragraphedeliste"/>
        <w:numPr>
          <w:ilvl w:val="0"/>
          <w:numId w:val="8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  <w:u w:val="single"/>
        </w:rPr>
      </w:pPr>
      <w:r w:rsidRPr="00704F3B">
        <w:rPr>
          <w:rFonts w:ascii="Arial" w:hAnsi="Arial" w:cs="Arial"/>
          <w:sz w:val="22"/>
          <w:szCs w:val="22"/>
          <w:u w:val="single"/>
        </w:rPr>
        <w:t>Mise en œuvre</w:t>
      </w:r>
      <w:r w:rsidR="00726A66" w:rsidRPr="00704F3B">
        <w:rPr>
          <w:rFonts w:ascii="Arial" w:hAnsi="Arial" w:cs="Arial"/>
          <w:sz w:val="22"/>
          <w:szCs w:val="22"/>
          <w:u w:val="single"/>
        </w:rPr>
        <w:t xml:space="preserve"> de l’action</w:t>
      </w:r>
    </w:p>
    <w:p w14:paraId="6D6F5187" w14:textId="77777777" w:rsidR="00726A66" w:rsidRPr="000C6EE4" w:rsidRDefault="00EA775A" w:rsidP="00EA775A">
      <w:pPr>
        <w:pStyle w:val="Paragraphedeliste"/>
        <w:numPr>
          <w:ilvl w:val="0"/>
          <w:numId w:val="25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>P</w:t>
      </w:r>
      <w:r w:rsidR="00EF1B8B" w:rsidRPr="000C6EE4">
        <w:rPr>
          <w:rFonts w:ascii="Arial" w:hAnsi="Arial" w:cs="Arial"/>
          <w:sz w:val="22"/>
          <w:szCs w:val="22"/>
        </w:rPr>
        <w:t>rogramme prévisionnel d’organisation</w:t>
      </w:r>
      <w:r w:rsidR="006F5E67" w:rsidRPr="000C6EE4">
        <w:rPr>
          <w:rFonts w:ascii="Arial" w:hAnsi="Arial" w:cs="Arial"/>
          <w:sz w:val="22"/>
          <w:szCs w:val="22"/>
        </w:rPr>
        <w:t xml:space="preserve"> (calendrier, adéquation des moyens au regard de l’action menée…)</w:t>
      </w:r>
    </w:p>
    <w:p w14:paraId="6297A519" w14:textId="77777777" w:rsidR="00EA775A" w:rsidRPr="008F5848" w:rsidRDefault="00EA775A" w:rsidP="00EA775A">
      <w:pPr>
        <w:pStyle w:val="Paragraphedeliste"/>
        <w:numPr>
          <w:ilvl w:val="0"/>
          <w:numId w:val="25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0C6EE4">
        <w:rPr>
          <w:rFonts w:ascii="Arial" w:hAnsi="Arial" w:cs="Arial"/>
          <w:sz w:val="22"/>
          <w:szCs w:val="22"/>
        </w:rPr>
        <w:t xml:space="preserve">Plan de financement. Une vigilance particulière sera portée sur </w:t>
      </w:r>
      <w:r w:rsidR="001161FA" w:rsidRPr="000C6EE4">
        <w:rPr>
          <w:rFonts w:ascii="Arial" w:hAnsi="Arial" w:cs="Arial"/>
          <w:sz w:val="22"/>
          <w:szCs w:val="22"/>
        </w:rPr>
        <w:t>l’existence</w:t>
      </w:r>
      <w:r w:rsidRPr="000C6EE4">
        <w:rPr>
          <w:rFonts w:ascii="Arial" w:hAnsi="Arial" w:cs="Arial"/>
          <w:sz w:val="22"/>
          <w:szCs w:val="22"/>
        </w:rPr>
        <w:t xml:space="preserve"> éventuelle de co-financements et de mutualisation de moyens</w:t>
      </w:r>
    </w:p>
    <w:p w14:paraId="6EA59010" w14:textId="5A6F2CF2" w:rsidR="00C10BB6" w:rsidRDefault="00C10BB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61C1FE5" w14:textId="77777777" w:rsidR="0048533C" w:rsidRPr="000C6EE4" w:rsidRDefault="0048533C" w:rsidP="00EA775A">
      <w:pPr>
        <w:rPr>
          <w:rFonts w:ascii="Arial" w:hAnsi="Arial" w:cs="Arial"/>
          <w:sz w:val="22"/>
          <w:szCs w:val="22"/>
        </w:rPr>
      </w:pPr>
    </w:p>
    <w:p w14:paraId="6094A9CD" w14:textId="77777777" w:rsidR="0048533C" w:rsidRPr="00704F3B" w:rsidRDefault="00092647" w:rsidP="000F0A42">
      <w:pPr>
        <w:pStyle w:val="Paragraphedeliste"/>
        <w:numPr>
          <w:ilvl w:val="0"/>
          <w:numId w:val="8"/>
        </w:numPr>
        <w:tabs>
          <w:tab w:val="left" w:pos="4788"/>
        </w:tabs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Mise en place</w:t>
      </w:r>
      <w:r w:rsidR="0048533C" w:rsidRPr="00704F3B">
        <w:rPr>
          <w:rFonts w:ascii="Arial" w:hAnsi="Arial" w:cs="Arial"/>
          <w:sz w:val="22"/>
          <w:szCs w:val="22"/>
          <w:u w:val="single"/>
        </w:rPr>
        <w:t xml:space="preserve"> d’une démarche d’évaluation de l’action</w:t>
      </w:r>
      <w:r>
        <w:rPr>
          <w:rFonts w:ascii="Arial" w:hAnsi="Arial" w:cs="Arial"/>
          <w:sz w:val="22"/>
          <w:szCs w:val="22"/>
          <w:u w:val="single"/>
        </w:rPr>
        <w:t xml:space="preserve"> sur un plan quantitatif et qualitatif</w:t>
      </w:r>
    </w:p>
    <w:p w14:paraId="1F1EFDD7" w14:textId="3000882F" w:rsidR="00C10BB6" w:rsidRDefault="00C10BB6">
      <w:pPr>
        <w:jc w:val="lef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12DD9A25" w14:textId="77777777" w:rsidR="00336A56" w:rsidRDefault="00336A56" w:rsidP="00291885">
      <w:pPr>
        <w:pStyle w:val="Default"/>
        <w:rPr>
          <w:b/>
          <w:bCs/>
          <w:sz w:val="22"/>
          <w:szCs w:val="22"/>
        </w:rPr>
      </w:pPr>
    </w:p>
    <w:p w14:paraId="02FCD8A2" w14:textId="77777777" w:rsidR="005327E4" w:rsidRPr="00C10BB6" w:rsidRDefault="005327E4" w:rsidP="005327E4">
      <w:pPr>
        <w:tabs>
          <w:tab w:val="left" w:pos="4788"/>
        </w:tabs>
        <w:contextualSpacing/>
        <w:rPr>
          <w:b/>
          <w:bCs/>
          <w:color w:val="1F497D" w:themeColor="text2"/>
          <w:sz w:val="28"/>
          <w:szCs w:val="28"/>
        </w:rPr>
      </w:pPr>
      <w:r w:rsidRPr="00C10BB6">
        <w:rPr>
          <w:b/>
          <w:bCs/>
          <w:color w:val="1F497D" w:themeColor="text2"/>
          <w:sz w:val="28"/>
          <w:szCs w:val="28"/>
        </w:rPr>
        <w:t xml:space="preserve">Evaluation </w:t>
      </w:r>
    </w:p>
    <w:p w14:paraId="0E21FB4F" w14:textId="77777777" w:rsidR="00C10BB6" w:rsidRDefault="005327E4" w:rsidP="005327E4">
      <w:pPr>
        <w:tabs>
          <w:tab w:val="left" w:pos="4788"/>
        </w:tabs>
        <w:contextualSpacing/>
        <w:rPr>
          <w:rFonts w:ascii="Arial" w:hAnsi="Arial" w:cs="Arial"/>
          <w:b/>
          <w:sz w:val="22"/>
          <w:szCs w:val="22"/>
        </w:rPr>
      </w:pPr>
      <w:r w:rsidRPr="005327E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br/>
      </w:r>
      <w:r w:rsidRPr="00092647">
        <w:rPr>
          <w:rFonts w:ascii="Arial" w:hAnsi="Arial" w:cs="Arial"/>
          <w:b/>
          <w:sz w:val="22"/>
          <w:szCs w:val="22"/>
        </w:rPr>
        <w:t>Suite à l’obtention de la subvention, vous</w:t>
      </w:r>
    </w:p>
    <w:p w14:paraId="390F62D1" w14:textId="48B2AE3C" w:rsidR="005327E4" w:rsidRPr="008F5848" w:rsidRDefault="005327E4" w:rsidP="005327E4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09264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092647">
        <w:rPr>
          <w:rFonts w:ascii="Arial" w:hAnsi="Arial" w:cs="Arial"/>
          <w:b/>
          <w:sz w:val="22"/>
          <w:szCs w:val="22"/>
        </w:rPr>
        <w:t>êtes</w:t>
      </w:r>
      <w:proofErr w:type="gramEnd"/>
      <w:r w:rsidRPr="00092647">
        <w:rPr>
          <w:rFonts w:ascii="Arial" w:hAnsi="Arial" w:cs="Arial"/>
          <w:b/>
          <w:sz w:val="22"/>
          <w:szCs w:val="22"/>
        </w:rPr>
        <w:t xml:space="preserve"> tenus d’adresser une </w:t>
      </w:r>
      <w:r w:rsidRPr="002A58BE">
        <w:rPr>
          <w:rFonts w:ascii="Arial" w:hAnsi="Arial" w:cs="Arial"/>
          <w:b/>
          <w:sz w:val="22"/>
          <w:szCs w:val="22"/>
          <w:u w:val="single"/>
        </w:rPr>
        <w:t>évaluation</w:t>
      </w:r>
      <w:r w:rsidRPr="00092647">
        <w:rPr>
          <w:rFonts w:ascii="Arial" w:hAnsi="Arial" w:cs="Arial"/>
          <w:b/>
          <w:sz w:val="22"/>
          <w:szCs w:val="22"/>
        </w:rPr>
        <w:t xml:space="preserve"> de l’action</w:t>
      </w:r>
      <w:r w:rsidRPr="008F5848">
        <w:rPr>
          <w:rFonts w:ascii="Arial" w:hAnsi="Arial" w:cs="Arial"/>
          <w:sz w:val="22"/>
          <w:szCs w:val="22"/>
        </w:rPr>
        <w:t xml:space="preserve">. Elle peut être réalisée à la fin de l’action pour l’année en </w:t>
      </w:r>
      <w:r w:rsidR="004F4BF8" w:rsidRPr="008F5848">
        <w:rPr>
          <w:rFonts w:ascii="Arial" w:hAnsi="Arial" w:cs="Arial"/>
          <w:sz w:val="22"/>
          <w:szCs w:val="22"/>
        </w:rPr>
        <w:t xml:space="preserve">cours ou au plus tard </w:t>
      </w:r>
      <w:r w:rsidR="004F4BF8" w:rsidRPr="002A58BE">
        <w:rPr>
          <w:rFonts w:ascii="Arial" w:hAnsi="Arial" w:cs="Arial"/>
          <w:sz w:val="22"/>
          <w:szCs w:val="22"/>
          <w:u w:val="single"/>
        </w:rPr>
        <w:t>le 30 avril</w:t>
      </w:r>
      <w:r w:rsidRPr="002A58BE">
        <w:rPr>
          <w:rFonts w:ascii="Arial" w:hAnsi="Arial" w:cs="Arial"/>
          <w:sz w:val="22"/>
          <w:szCs w:val="22"/>
          <w:u w:val="single"/>
        </w:rPr>
        <w:t xml:space="preserve"> de l’année suivante</w:t>
      </w:r>
      <w:r w:rsidRPr="008F5848">
        <w:rPr>
          <w:rFonts w:ascii="Arial" w:hAnsi="Arial" w:cs="Arial"/>
          <w:sz w:val="22"/>
          <w:szCs w:val="22"/>
        </w:rPr>
        <w:t xml:space="preserve"> (tampon de La Poste faisant foi ou la date de réception du mail). </w:t>
      </w:r>
      <w:r w:rsidRPr="008F5848">
        <w:rPr>
          <w:rFonts w:ascii="Arial" w:hAnsi="Arial" w:cs="Arial"/>
          <w:sz w:val="22"/>
          <w:szCs w:val="22"/>
        </w:rPr>
        <w:br/>
        <w:t xml:space="preserve">Cette évaluation devra comprendre les éléments suivants (fixés par le décret n°2016-209 du 26 février 2016 relatif à la Conférence des financeurs de la prévention de la perte d’autonomie des personnes âgées) et figurer dans </w:t>
      </w:r>
      <w:r w:rsidR="004F4BF8" w:rsidRPr="008F5848">
        <w:rPr>
          <w:rFonts w:ascii="Arial" w:hAnsi="Arial" w:cs="Arial"/>
          <w:sz w:val="22"/>
          <w:szCs w:val="22"/>
        </w:rPr>
        <w:t xml:space="preserve">un </w:t>
      </w:r>
      <w:r w:rsidRPr="008F5848">
        <w:rPr>
          <w:rFonts w:ascii="Arial" w:hAnsi="Arial" w:cs="Arial"/>
          <w:sz w:val="22"/>
          <w:szCs w:val="22"/>
        </w:rPr>
        <w:t xml:space="preserve">tableau </w:t>
      </w:r>
      <w:r w:rsidR="004F4BF8" w:rsidRPr="008F5848">
        <w:rPr>
          <w:rFonts w:ascii="Arial" w:hAnsi="Arial" w:cs="Arial"/>
          <w:sz w:val="22"/>
          <w:szCs w:val="22"/>
        </w:rPr>
        <w:t>dédié comprenant :</w:t>
      </w:r>
    </w:p>
    <w:p w14:paraId="1E4ECCF6" w14:textId="77777777" w:rsidR="004F4BF8" w:rsidRPr="008F5848" w:rsidRDefault="005327E4" w:rsidP="005327E4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8F5848">
        <w:rPr>
          <w:rFonts w:ascii="Arial" w:hAnsi="Arial" w:cs="Arial"/>
          <w:sz w:val="22"/>
          <w:szCs w:val="22"/>
        </w:rPr>
        <w:t xml:space="preserve">1° Nombre d'actions financées et montants financiers accordés  </w:t>
      </w:r>
    </w:p>
    <w:p w14:paraId="5019CC76" w14:textId="77777777" w:rsidR="004F4BF8" w:rsidRDefault="005327E4" w:rsidP="005327E4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8F5848">
        <w:rPr>
          <w:rFonts w:ascii="Arial" w:hAnsi="Arial" w:cs="Arial"/>
          <w:sz w:val="22"/>
          <w:szCs w:val="22"/>
        </w:rPr>
        <w:t xml:space="preserve">2° Nombre de bénéficiaires touchés par l’action </w:t>
      </w:r>
    </w:p>
    <w:p w14:paraId="08C5B592" w14:textId="77777777" w:rsidR="00F53A96" w:rsidRPr="008F5848" w:rsidRDefault="00F53A96" w:rsidP="005327E4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3° Enquête de satisfaction des personnes âgées</w:t>
      </w:r>
    </w:p>
    <w:p w14:paraId="23D34854" w14:textId="77777777" w:rsidR="005327E4" w:rsidRPr="008F5848" w:rsidRDefault="005327E4" w:rsidP="005327E4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8F5848">
        <w:rPr>
          <w:rFonts w:ascii="Arial" w:hAnsi="Arial" w:cs="Arial"/>
          <w:sz w:val="22"/>
          <w:szCs w:val="22"/>
        </w:rPr>
        <w:t xml:space="preserve">3° Répartition des bénéficiaires si possible : </w:t>
      </w:r>
    </w:p>
    <w:p w14:paraId="7B8A9162" w14:textId="77777777" w:rsidR="005327E4" w:rsidRPr="008F5848" w:rsidRDefault="005327E4" w:rsidP="005327E4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8F5848">
        <w:rPr>
          <w:rFonts w:ascii="Arial" w:hAnsi="Arial" w:cs="Arial"/>
          <w:sz w:val="22"/>
          <w:szCs w:val="22"/>
        </w:rPr>
        <w:t xml:space="preserve">a) Par sexe b) Par tranche d'âge c) Par niveau de dépendance, en distinguant les personnes relevant des groupes 1 à 4 ou 5 à 6 de la grille nationale GIR et les personnes ne relevant pas de ces groupes d) Secteur géographique </w:t>
      </w:r>
    </w:p>
    <w:p w14:paraId="0DF858C3" w14:textId="77777777" w:rsidR="0039748F" w:rsidRPr="0039748F" w:rsidRDefault="0039748F" w:rsidP="0039748F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53A96">
        <w:rPr>
          <w:rFonts w:ascii="Arial" w:hAnsi="Arial" w:cs="Arial"/>
          <w:sz w:val="22"/>
          <w:szCs w:val="22"/>
        </w:rPr>
        <w:t>°</w:t>
      </w:r>
      <w:r w:rsidRPr="0039748F">
        <w:rPr>
          <w:rFonts w:ascii="Arial" w:hAnsi="Arial" w:cs="Arial"/>
          <w:sz w:val="22"/>
          <w:szCs w:val="22"/>
        </w:rPr>
        <w:t xml:space="preserve"> un bilan financier détaillé de l’action</w:t>
      </w:r>
    </w:p>
    <w:p w14:paraId="09D317E8" w14:textId="77777777" w:rsidR="00C10BB6" w:rsidRDefault="0039748F" w:rsidP="005327E4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327E4" w:rsidRPr="008F5848">
        <w:rPr>
          <w:rFonts w:ascii="Arial" w:hAnsi="Arial" w:cs="Arial"/>
          <w:sz w:val="22"/>
          <w:szCs w:val="22"/>
        </w:rPr>
        <w:t>° Montants des crédits non engagés issus des concours</w:t>
      </w:r>
      <w:r w:rsidR="001C26FE">
        <w:rPr>
          <w:rFonts w:ascii="Arial" w:hAnsi="Arial" w:cs="Arial"/>
          <w:sz w:val="22"/>
          <w:szCs w:val="22"/>
        </w:rPr>
        <w:t>.</w:t>
      </w:r>
      <w:r w:rsidR="005327E4" w:rsidRPr="008F5848">
        <w:rPr>
          <w:rFonts w:ascii="Arial" w:hAnsi="Arial" w:cs="Arial"/>
          <w:sz w:val="22"/>
          <w:szCs w:val="22"/>
        </w:rPr>
        <w:t xml:space="preserve"> Tous les documents seront soumis à la Conférence des financeurs. </w:t>
      </w:r>
    </w:p>
    <w:p w14:paraId="0B71E392" w14:textId="6C4AACF3" w:rsidR="005327E4" w:rsidRPr="00C10BB6" w:rsidRDefault="005327E4" w:rsidP="005327E4">
      <w:pPr>
        <w:tabs>
          <w:tab w:val="left" w:pos="4788"/>
        </w:tabs>
        <w:contextualSpacing/>
        <w:rPr>
          <w:rFonts w:ascii="Arial" w:hAnsi="Arial" w:cs="Arial"/>
          <w:b/>
          <w:sz w:val="22"/>
          <w:szCs w:val="22"/>
        </w:rPr>
      </w:pPr>
      <w:r w:rsidRPr="00C10BB6">
        <w:rPr>
          <w:rFonts w:ascii="Arial" w:hAnsi="Arial" w:cs="Arial"/>
          <w:b/>
          <w:sz w:val="22"/>
          <w:szCs w:val="22"/>
        </w:rPr>
        <w:t>Le non-respect des conditions d’octroi implique le remboursement de la su</w:t>
      </w:r>
      <w:r w:rsidR="00C10BB6">
        <w:rPr>
          <w:rFonts w:ascii="Arial" w:hAnsi="Arial" w:cs="Arial"/>
          <w:b/>
          <w:sz w:val="22"/>
          <w:szCs w:val="22"/>
        </w:rPr>
        <w:t>bvention.</w:t>
      </w:r>
    </w:p>
    <w:p w14:paraId="2B340A64" w14:textId="77777777" w:rsidR="001F0AC4" w:rsidRDefault="001F0AC4" w:rsidP="005327E4">
      <w:pPr>
        <w:tabs>
          <w:tab w:val="left" w:pos="4788"/>
        </w:tabs>
        <w:contextualSpacing/>
        <w:rPr>
          <w:rFonts w:ascii="Arial" w:hAnsi="Arial" w:cs="Arial"/>
          <w:b/>
          <w:sz w:val="22"/>
          <w:szCs w:val="22"/>
        </w:rPr>
      </w:pPr>
    </w:p>
    <w:p w14:paraId="638DD727" w14:textId="77777777" w:rsidR="005327E4" w:rsidRPr="003F333D" w:rsidRDefault="001F0AC4" w:rsidP="00FF28A9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3F333D">
        <w:rPr>
          <w:rFonts w:ascii="Arial" w:hAnsi="Arial" w:cs="Arial"/>
          <w:sz w:val="22"/>
          <w:szCs w:val="22"/>
        </w:rPr>
        <w:t>En ce qui concerne les ateliers de prévention inter-régimes, un complément sera demandé. Sur ce point, un outil Web report est mis à disposition pour réaliser des évaluations en début de cycle, en fin de cycle et 3 à 6 mois après la fin de l’atelier, en privilégiant ce troisième temps d’évaluation lors d’une séance bilan avec les participants.</w:t>
      </w:r>
    </w:p>
    <w:p w14:paraId="5383E223" w14:textId="77777777" w:rsidR="001F0AC4" w:rsidRDefault="001F0AC4" w:rsidP="00FF28A9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</w:p>
    <w:p w14:paraId="058732EF" w14:textId="77777777" w:rsidR="00291885" w:rsidRPr="00726A66" w:rsidRDefault="00291885" w:rsidP="00291885">
      <w:pPr>
        <w:rPr>
          <w:b/>
          <w:bCs/>
          <w:color w:val="1F497D" w:themeColor="text2"/>
          <w:sz w:val="32"/>
          <w:szCs w:val="32"/>
        </w:rPr>
      </w:pPr>
      <w:r w:rsidRPr="00726A66">
        <w:rPr>
          <w:b/>
          <w:bCs/>
          <w:color w:val="1F497D" w:themeColor="text2"/>
          <w:sz w:val="32"/>
          <w:szCs w:val="32"/>
        </w:rPr>
        <w:t>Délais et modalités de dépôt des dossiers</w:t>
      </w:r>
    </w:p>
    <w:p w14:paraId="2EB9A29D" w14:textId="77777777" w:rsidR="00291885" w:rsidRPr="004843DF" w:rsidRDefault="00291885" w:rsidP="00291885">
      <w:pPr>
        <w:tabs>
          <w:tab w:val="left" w:pos="4788"/>
        </w:tabs>
        <w:contextualSpacing/>
        <w:rPr>
          <w:rFonts w:ascii="Arial" w:hAnsi="Arial" w:cs="Arial"/>
        </w:rPr>
      </w:pPr>
    </w:p>
    <w:p w14:paraId="02EF85AD" w14:textId="6D92FD0C" w:rsidR="0039748F" w:rsidRPr="003F333D" w:rsidRDefault="00291885" w:rsidP="003F333D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  <w:r w:rsidRPr="008F5848">
        <w:rPr>
          <w:rFonts w:ascii="Arial" w:hAnsi="Arial" w:cs="Arial"/>
          <w:sz w:val="22"/>
          <w:szCs w:val="22"/>
        </w:rPr>
        <w:t xml:space="preserve">Ce présent appel à candidature est ouvert du </w:t>
      </w:r>
      <w:r w:rsidR="004232E2">
        <w:rPr>
          <w:rFonts w:ascii="Arial" w:hAnsi="Arial" w:cs="Arial"/>
          <w:sz w:val="22"/>
          <w:szCs w:val="22"/>
        </w:rPr>
        <w:t>18 novembre</w:t>
      </w:r>
      <w:r w:rsidR="00292701">
        <w:rPr>
          <w:rFonts w:ascii="Arial" w:hAnsi="Arial" w:cs="Arial"/>
          <w:sz w:val="22"/>
          <w:szCs w:val="22"/>
        </w:rPr>
        <w:t xml:space="preserve"> 2019</w:t>
      </w:r>
      <w:r w:rsidR="00D5343A">
        <w:rPr>
          <w:rFonts w:ascii="Arial" w:hAnsi="Arial" w:cs="Arial"/>
          <w:sz w:val="22"/>
          <w:szCs w:val="22"/>
        </w:rPr>
        <w:t xml:space="preserve"> au </w:t>
      </w:r>
      <w:r w:rsidR="004232E2">
        <w:rPr>
          <w:rFonts w:ascii="Arial" w:hAnsi="Arial" w:cs="Arial"/>
          <w:sz w:val="22"/>
          <w:szCs w:val="22"/>
        </w:rPr>
        <w:t>20</w:t>
      </w:r>
      <w:r w:rsidR="00292701">
        <w:rPr>
          <w:rFonts w:ascii="Arial" w:hAnsi="Arial" w:cs="Arial"/>
          <w:sz w:val="22"/>
          <w:szCs w:val="22"/>
        </w:rPr>
        <w:t xml:space="preserve"> janvier 2020</w:t>
      </w:r>
      <w:r w:rsidR="00C10BB6">
        <w:rPr>
          <w:rFonts w:ascii="Arial" w:hAnsi="Arial" w:cs="Arial"/>
          <w:sz w:val="22"/>
          <w:szCs w:val="22"/>
        </w:rPr>
        <w:t>.</w:t>
      </w:r>
      <w:r w:rsidRPr="008F5848">
        <w:rPr>
          <w:rFonts w:ascii="Arial" w:hAnsi="Arial" w:cs="Arial"/>
          <w:sz w:val="22"/>
          <w:szCs w:val="22"/>
        </w:rPr>
        <w:t>Les dos</w:t>
      </w:r>
      <w:r w:rsidR="00483F7A">
        <w:rPr>
          <w:rFonts w:ascii="Arial" w:hAnsi="Arial" w:cs="Arial"/>
          <w:sz w:val="22"/>
          <w:szCs w:val="22"/>
        </w:rPr>
        <w:t xml:space="preserve">siers de candidature </w:t>
      </w:r>
      <w:r w:rsidRPr="008F5848">
        <w:rPr>
          <w:rFonts w:ascii="Arial" w:hAnsi="Arial" w:cs="Arial"/>
          <w:sz w:val="22"/>
          <w:szCs w:val="22"/>
        </w:rPr>
        <w:t>devront être réceptionnés</w:t>
      </w:r>
      <w:r w:rsidR="00374364" w:rsidRPr="008F5848">
        <w:rPr>
          <w:rFonts w:ascii="Arial" w:hAnsi="Arial" w:cs="Arial"/>
          <w:sz w:val="22"/>
          <w:szCs w:val="22"/>
        </w:rPr>
        <w:t xml:space="preserve">, au plus tard le </w:t>
      </w:r>
      <w:r w:rsidR="00C10BB6">
        <w:rPr>
          <w:rFonts w:ascii="Arial" w:hAnsi="Arial" w:cs="Arial"/>
          <w:sz w:val="22"/>
          <w:szCs w:val="22"/>
        </w:rPr>
        <w:t>20 janvier 2020</w:t>
      </w:r>
      <w:r w:rsidR="00574681" w:rsidRPr="008F5848">
        <w:rPr>
          <w:rFonts w:ascii="Arial" w:hAnsi="Arial" w:cs="Arial"/>
          <w:sz w:val="22"/>
          <w:szCs w:val="22"/>
        </w:rPr>
        <w:t xml:space="preserve"> aux fins d’instruction</w:t>
      </w:r>
      <w:r w:rsidR="003F333D">
        <w:rPr>
          <w:rFonts w:ascii="Arial" w:hAnsi="Arial" w:cs="Arial"/>
          <w:sz w:val="22"/>
          <w:szCs w:val="22"/>
        </w:rPr>
        <w:t>, via l</w:t>
      </w:r>
      <w:r w:rsidR="003F333D" w:rsidRPr="003F333D">
        <w:rPr>
          <w:rFonts w:ascii="Arial" w:hAnsi="Arial" w:cs="Arial"/>
          <w:sz w:val="22"/>
          <w:szCs w:val="22"/>
        </w:rPr>
        <w:t>’</w:t>
      </w:r>
      <w:r w:rsidR="002B324E" w:rsidRPr="003F333D">
        <w:rPr>
          <w:rFonts w:ascii="Arial" w:hAnsi="Arial" w:cs="Arial"/>
          <w:sz w:val="22"/>
          <w:szCs w:val="22"/>
        </w:rPr>
        <w:t xml:space="preserve">outil dématérialisé </w:t>
      </w:r>
      <w:r w:rsidR="0039748F" w:rsidRPr="003F333D">
        <w:rPr>
          <w:rFonts w:ascii="Arial" w:hAnsi="Arial" w:cs="Arial"/>
          <w:sz w:val="22"/>
          <w:szCs w:val="22"/>
        </w:rPr>
        <w:t>à :</w:t>
      </w:r>
      <w:r w:rsidR="0039748F" w:rsidRPr="003F333D">
        <w:rPr>
          <w:rFonts w:ascii="Arial" w:hAnsi="Arial" w:cs="Arial"/>
          <w:b/>
          <w:sz w:val="22"/>
          <w:szCs w:val="22"/>
        </w:rPr>
        <w:t xml:space="preserve"> </w:t>
      </w:r>
      <w:hyperlink r:id="rId14" w:history="1">
        <w:r w:rsidR="004232E2" w:rsidRPr="003F333D">
          <w:rPr>
            <w:rStyle w:val="Lienhypertexte"/>
            <w:rFonts w:ascii="Arial" w:hAnsi="Arial" w:cs="Arial"/>
            <w:color w:val="auto"/>
            <w:sz w:val="22"/>
            <w:szCs w:val="22"/>
            <w:u w:val="none"/>
          </w:rPr>
          <w:t>ConferenceFinanceurs@finistere.fr</w:t>
        </w:r>
      </w:hyperlink>
      <w:r w:rsidR="003F333D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.</w:t>
      </w:r>
    </w:p>
    <w:p w14:paraId="39E7DCB8" w14:textId="77777777" w:rsidR="00374364" w:rsidRPr="003F333D" w:rsidRDefault="00374364" w:rsidP="00374364">
      <w:pPr>
        <w:tabs>
          <w:tab w:val="left" w:pos="4788"/>
        </w:tabs>
        <w:contextualSpacing/>
        <w:rPr>
          <w:rFonts w:ascii="Arial" w:hAnsi="Arial" w:cs="Arial"/>
          <w:sz w:val="22"/>
          <w:szCs w:val="22"/>
        </w:rPr>
      </w:pPr>
    </w:p>
    <w:p w14:paraId="4064A51D" w14:textId="52FBFBAC" w:rsidR="00291885" w:rsidRPr="003F333D" w:rsidRDefault="0048533C" w:rsidP="0079119B">
      <w:pPr>
        <w:rPr>
          <w:rFonts w:ascii="Arial" w:hAnsi="Arial" w:cs="Arial"/>
          <w:sz w:val="22"/>
          <w:szCs w:val="22"/>
        </w:rPr>
      </w:pPr>
      <w:r w:rsidRPr="003F333D">
        <w:rPr>
          <w:rFonts w:ascii="Arial" w:hAnsi="Arial" w:cs="Arial"/>
          <w:sz w:val="22"/>
          <w:szCs w:val="22"/>
        </w:rPr>
        <w:t xml:space="preserve">Les porteurs mentionneront obligatoirement, lors de la transmission </w:t>
      </w:r>
      <w:r w:rsidR="003F333D" w:rsidRPr="003F333D">
        <w:rPr>
          <w:rFonts w:ascii="Arial" w:hAnsi="Arial" w:cs="Arial"/>
          <w:sz w:val="22"/>
          <w:szCs w:val="22"/>
        </w:rPr>
        <w:t xml:space="preserve">par </w:t>
      </w:r>
      <w:r w:rsidRPr="003F333D">
        <w:rPr>
          <w:rFonts w:ascii="Arial" w:hAnsi="Arial" w:cs="Arial"/>
          <w:sz w:val="22"/>
          <w:szCs w:val="22"/>
        </w:rPr>
        <w:t>mail  du dossier, sur quelle</w:t>
      </w:r>
      <w:r w:rsidR="00D07F0D" w:rsidRPr="003F333D">
        <w:rPr>
          <w:rFonts w:ascii="Arial" w:hAnsi="Arial" w:cs="Arial"/>
          <w:sz w:val="22"/>
          <w:szCs w:val="22"/>
        </w:rPr>
        <w:t>/s</w:t>
      </w:r>
      <w:r w:rsidRPr="003F333D">
        <w:rPr>
          <w:rFonts w:ascii="Arial" w:hAnsi="Arial" w:cs="Arial"/>
          <w:sz w:val="22"/>
          <w:szCs w:val="22"/>
        </w:rPr>
        <w:t xml:space="preserve"> thématique</w:t>
      </w:r>
      <w:r w:rsidR="00D07F0D" w:rsidRPr="003F333D">
        <w:rPr>
          <w:rFonts w:ascii="Arial" w:hAnsi="Arial" w:cs="Arial"/>
          <w:sz w:val="22"/>
          <w:szCs w:val="22"/>
        </w:rPr>
        <w:t>/s</w:t>
      </w:r>
      <w:r w:rsidRPr="003F333D">
        <w:rPr>
          <w:rFonts w:ascii="Arial" w:hAnsi="Arial" w:cs="Arial"/>
          <w:b/>
          <w:sz w:val="22"/>
          <w:szCs w:val="22"/>
        </w:rPr>
        <w:t xml:space="preserve"> </w:t>
      </w:r>
      <w:r w:rsidRPr="003F333D">
        <w:rPr>
          <w:rFonts w:ascii="Arial" w:hAnsi="Arial" w:cs="Arial"/>
          <w:sz w:val="22"/>
          <w:szCs w:val="22"/>
        </w:rPr>
        <w:t>émarge</w:t>
      </w:r>
      <w:r w:rsidR="00D07F0D" w:rsidRPr="003F333D">
        <w:rPr>
          <w:rFonts w:ascii="Arial" w:hAnsi="Arial" w:cs="Arial"/>
          <w:sz w:val="22"/>
          <w:szCs w:val="22"/>
        </w:rPr>
        <w:t>/nt</w:t>
      </w:r>
      <w:r w:rsidRPr="003F333D">
        <w:rPr>
          <w:rFonts w:ascii="Arial" w:hAnsi="Arial" w:cs="Arial"/>
          <w:sz w:val="22"/>
          <w:szCs w:val="22"/>
        </w:rPr>
        <w:t xml:space="preserve"> le</w:t>
      </w:r>
      <w:r w:rsidR="008730F4" w:rsidRPr="003F333D">
        <w:rPr>
          <w:rFonts w:ascii="Arial" w:hAnsi="Arial" w:cs="Arial"/>
          <w:sz w:val="22"/>
          <w:szCs w:val="22"/>
        </w:rPr>
        <w:t>(s)</w:t>
      </w:r>
      <w:r w:rsidRPr="003F333D">
        <w:rPr>
          <w:rFonts w:ascii="Arial" w:hAnsi="Arial" w:cs="Arial"/>
          <w:sz w:val="22"/>
          <w:szCs w:val="22"/>
        </w:rPr>
        <w:t xml:space="preserve"> projet</w:t>
      </w:r>
      <w:r w:rsidR="008730F4" w:rsidRPr="003F333D">
        <w:rPr>
          <w:rFonts w:ascii="Arial" w:hAnsi="Arial" w:cs="Arial"/>
          <w:sz w:val="22"/>
          <w:szCs w:val="22"/>
        </w:rPr>
        <w:t>(s)</w:t>
      </w:r>
      <w:r w:rsidRPr="003F333D">
        <w:rPr>
          <w:rFonts w:ascii="Arial" w:hAnsi="Arial" w:cs="Arial"/>
          <w:sz w:val="22"/>
          <w:szCs w:val="22"/>
        </w:rPr>
        <w:t xml:space="preserve"> transmis au regard des thématiques prioritaires listées par le présent appel à candidature</w:t>
      </w:r>
      <w:r w:rsidR="003F333D">
        <w:rPr>
          <w:rFonts w:ascii="Arial" w:hAnsi="Arial" w:cs="Arial"/>
          <w:sz w:val="22"/>
          <w:szCs w:val="22"/>
        </w:rPr>
        <w:t>s</w:t>
      </w:r>
      <w:r w:rsidRPr="003F333D">
        <w:rPr>
          <w:rFonts w:ascii="Arial" w:hAnsi="Arial" w:cs="Arial"/>
          <w:sz w:val="22"/>
          <w:szCs w:val="22"/>
        </w:rPr>
        <w:t>.</w:t>
      </w:r>
    </w:p>
    <w:p w14:paraId="701F1AC1" w14:textId="77777777" w:rsidR="0048533C" w:rsidRPr="008F5848" w:rsidRDefault="0048533C" w:rsidP="0079119B">
      <w:pPr>
        <w:rPr>
          <w:rFonts w:ascii="Arial" w:hAnsi="Arial" w:cs="Arial"/>
          <w:sz w:val="22"/>
          <w:szCs w:val="22"/>
        </w:rPr>
      </w:pPr>
    </w:p>
    <w:p w14:paraId="74525A6B" w14:textId="69B64ECF" w:rsidR="0048533C" w:rsidRPr="00623F70" w:rsidRDefault="0048533C" w:rsidP="0079119B">
      <w:pPr>
        <w:rPr>
          <w:rFonts w:ascii="Arial" w:hAnsi="Arial" w:cs="Arial"/>
          <w:color w:val="000000" w:themeColor="text1"/>
          <w:sz w:val="22"/>
          <w:szCs w:val="22"/>
        </w:rPr>
      </w:pPr>
      <w:r w:rsidRPr="00623F70">
        <w:rPr>
          <w:rFonts w:ascii="Arial" w:hAnsi="Arial" w:cs="Arial"/>
          <w:color w:val="000000" w:themeColor="text1"/>
          <w:sz w:val="22"/>
          <w:szCs w:val="22"/>
        </w:rPr>
        <w:t xml:space="preserve">Les projets reçus seront </w:t>
      </w:r>
      <w:r w:rsidR="00574681" w:rsidRPr="00623F70">
        <w:rPr>
          <w:rFonts w:ascii="Arial" w:hAnsi="Arial" w:cs="Arial"/>
          <w:color w:val="000000" w:themeColor="text1"/>
          <w:sz w:val="22"/>
          <w:szCs w:val="22"/>
        </w:rPr>
        <w:t>instruits par l’Agence régionale de santé</w:t>
      </w:r>
      <w:r w:rsidR="001F0AC4" w:rsidRPr="00623F70">
        <w:rPr>
          <w:rFonts w:ascii="Arial" w:hAnsi="Arial" w:cs="Arial"/>
          <w:color w:val="000000" w:themeColor="text1"/>
          <w:sz w:val="22"/>
          <w:szCs w:val="22"/>
        </w:rPr>
        <w:t>,</w:t>
      </w:r>
      <w:r w:rsidR="00574681" w:rsidRPr="00623F70">
        <w:rPr>
          <w:rFonts w:ascii="Arial" w:hAnsi="Arial" w:cs="Arial"/>
          <w:color w:val="000000" w:themeColor="text1"/>
          <w:sz w:val="22"/>
          <w:szCs w:val="22"/>
        </w:rPr>
        <w:t xml:space="preserve"> le Conseil départemental</w:t>
      </w:r>
      <w:r w:rsidR="001F0AC4" w:rsidRPr="00623F70">
        <w:rPr>
          <w:rFonts w:ascii="Arial" w:hAnsi="Arial" w:cs="Arial"/>
          <w:color w:val="000000" w:themeColor="text1"/>
          <w:sz w:val="22"/>
          <w:szCs w:val="22"/>
        </w:rPr>
        <w:t>, et l’association Pour bien vieillir Bretagne</w:t>
      </w:r>
      <w:r w:rsidR="00574681" w:rsidRPr="00623F70">
        <w:rPr>
          <w:rFonts w:ascii="Arial" w:hAnsi="Arial" w:cs="Arial"/>
          <w:color w:val="000000" w:themeColor="text1"/>
          <w:sz w:val="22"/>
          <w:szCs w:val="22"/>
        </w:rPr>
        <w:t xml:space="preserve"> et seront </w:t>
      </w:r>
      <w:r w:rsidRPr="00623F70">
        <w:rPr>
          <w:rFonts w:ascii="Arial" w:hAnsi="Arial" w:cs="Arial"/>
          <w:color w:val="000000" w:themeColor="text1"/>
          <w:sz w:val="22"/>
          <w:szCs w:val="22"/>
        </w:rPr>
        <w:t>sou</w:t>
      </w:r>
      <w:r w:rsidR="00574681" w:rsidRPr="00623F70">
        <w:rPr>
          <w:rFonts w:ascii="Arial" w:hAnsi="Arial" w:cs="Arial"/>
          <w:color w:val="000000" w:themeColor="text1"/>
          <w:sz w:val="22"/>
          <w:szCs w:val="22"/>
        </w:rPr>
        <w:t>mis, pour décision</w:t>
      </w:r>
      <w:r w:rsidR="00B311F3" w:rsidRPr="00623F70">
        <w:rPr>
          <w:rFonts w:ascii="Arial" w:hAnsi="Arial" w:cs="Arial"/>
          <w:color w:val="000000" w:themeColor="text1"/>
          <w:sz w:val="22"/>
          <w:szCs w:val="22"/>
        </w:rPr>
        <w:t>, à la co</w:t>
      </w:r>
      <w:r w:rsidR="00D07F0D" w:rsidRPr="00623F70">
        <w:rPr>
          <w:rFonts w:ascii="Arial" w:hAnsi="Arial" w:cs="Arial"/>
          <w:color w:val="000000" w:themeColor="text1"/>
          <w:sz w:val="22"/>
          <w:szCs w:val="22"/>
        </w:rPr>
        <w:t>nférence</w:t>
      </w:r>
      <w:r w:rsidR="00B311F3" w:rsidRPr="00623F70">
        <w:rPr>
          <w:rFonts w:ascii="Arial" w:hAnsi="Arial" w:cs="Arial"/>
          <w:color w:val="000000" w:themeColor="text1"/>
          <w:sz w:val="22"/>
          <w:szCs w:val="22"/>
        </w:rPr>
        <w:t xml:space="preserve"> des financeurs.</w:t>
      </w:r>
    </w:p>
    <w:p w14:paraId="1663A1E6" w14:textId="77777777" w:rsidR="00291885" w:rsidRPr="008F5848" w:rsidRDefault="00291885" w:rsidP="0079119B">
      <w:pPr>
        <w:rPr>
          <w:rFonts w:ascii="Arial" w:hAnsi="Arial" w:cs="Arial"/>
          <w:b/>
          <w:sz w:val="22"/>
          <w:szCs w:val="22"/>
        </w:rPr>
      </w:pPr>
    </w:p>
    <w:p w14:paraId="0746C51B" w14:textId="77777777" w:rsidR="003D38C4" w:rsidRDefault="00B311F3" w:rsidP="0048533C">
      <w:pPr>
        <w:rPr>
          <w:rFonts w:ascii="Arial" w:hAnsi="Arial" w:cs="Arial"/>
          <w:sz w:val="22"/>
          <w:szCs w:val="22"/>
        </w:rPr>
      </w:pPr>
      <w:r w:rsidRPr="008F5848">
        <w:rPr>
          <w:rFonts w:ascii="Arial" w:hAnsi="Arial" w:cs="Arial"/>
          <w:sz w:val="22"/>
          <w:szCs w:val="22"/>
        </w:rPr>
        <w:t xml:space="preserve">La </w:t>
      </w:r>
      <w:r w:rsidR="0048533C" w:rsidRPr="008F5848">
        <w:rPr>
          <w:rFonts w:ascii="Arial" w:hAnsi="Arial" w:cs="Arial"/>
          <w:sz w:val="22"/>
          <w:szCs w:val="22"/>
        </w:rPr>
        <w:t xml:space="preserve">réponse sera notifiée au porteur de l’action par courrier. </w:t>
      </w:r>
    </w:p>
    <w:p w14:paraId="41045A66" w14:textId="77777777" w:rsidR="003D38C4" w:rsidRDefault="003D38C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F0CE0BB" w14:textId="77777777" w:rsidR="003E45B7" w:rsidRDefault="003E45B7" w:rsidP="0048533C">
      <w:pPr>
        <w:rPr>
          <w:rFonts w:ascii="Arial" w:hAnsi="Arial" w:cs="Arial"/>
          <w:sz w:val="22"/>
          <w:szCs w:val="22"/>
        </w:rPr>
        <w:sectPr w:rsidR="003E45B7" w:rsidSect="00012810">
          <w:footerReference w:type="default" r:id="rId15"/>
          <w:pgSz w:w="11906" w:h="16838"/>
          <w:pgMar w:top="993" w:right="1701" w:bottom="1134" w:left="1701" w:header="720" w:footer="510" w:gutter="0"/>
          <w:cols w:space="720"/>
          <w:docGrid w:linePitch="272"/>
        </w:sectPr>
      </w:pPr>
    </w:p>
    <w:p w14:paraId="0C16526F" w14:textId="77777777" w:rsidR="003D38C4" w:rsidRDefault="003D38C4" w:rsidP="004853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ANNEXE- RECAPITULATIF DES REFERENTIELS DES ATELIERS INTER-REGIMES</w:t>
      </w:r>
    </w:p>
    <w:p w14:paraId="4F652066" w14:textId="77777777" w:rsidR="0048533C" w:rsidRDefault="003D38C4" w:rsidP="0048533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</w:t>
      </w:r>
      <w:proofErr w:type="gramEnd"/>
      <w:r w:rsidR="008D605A">
        <w:rPr>
          <w:rStyle w:val="Lienhypertexte"/>
          <w:rFonts w:ascii="Arial" w:hAnsi="Arial" w:cs="Arial"/>
          <w:sz w:val="22"/>
          <w:szCs w:val="22"/>
        </w:rPr>
        <w:fldChar w:fldCharType="begin"/>
      </w:r>
      <w:r w:rsidR="008D605A">
        <w:rPr>
          <w:rStyle w:val="Lienhypertexte"/>
          <w:rFonts w:ascii="Arial" w:hAnsi="Arial" w:cs="Arial"/>
          <w:sz w:val="22"/>
          <w:szCs w:val="22"/>
        </w:rPr>
        <w:instrText xml:space="preserve"> HYPERLINK "https://www.pourbienvieillir.fr/publications-professionnelles" </w:instrText>
      </w:r>
      <w:r w:rsidR="008D605A">
        <w:rPr>
          <w:rStyle w:val="Lienhypertexte"/>
          <w:rFonts w:ascii="Arial" w:hAnsi="Arial" w:cs="Arial"/>
          <w:sz w:val="22"/>
          <w:szCs w:val="22"/>
        </w:rPr>
        <w:fldChar w:fldCharType="separate"/>
      </w:r>
      <w:r w:rsidRPr="004E1DF6">
        <w:rPr>
          <w:rStyle w:val="Lienhypertexte"/>
          <w:rFonts w:ascii="Arial" w:hAnsi="Arial" w:cs="Arial"/>
          <w:sz w:val="22"/>
          <w:szCs w:val="22"/>
        </w:rPr>
        <w:t>https://www.pourbienvieillir.fr/publications-professionnelles</w:t>
      </w:r>
      <w:r w:rsidR="008D605A">
        <w:rPr>
          <w:rStyle w:val="Lienhypertexte"/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</w:t>
      </w:r>
    </w:p>
    <w:p w14:paraId="7598CC1B" w14:textId="77777777" w:rsidR="003D38C4" w:rsidRDefault="003D38C4" w:rsidP="0048533C">
      <w:pPr>
        <w:rPr>
          <w:rFonts w:ascii="Arial" w:hAnsi="Arial" w:cs="Arial"/>
          <w:sz w:val="22"/>
          <w:szCs w:val="22"/>
        </w:rPr>
      </w:pPr>
    </w:p>
    <w:p w14:paraId="01DB2CF6" w14:textId="77777777" w:rsidR="003D38C4" w:rsidRPr="008F5848" w:rsidRDefault="003D38C4" w:rsidP="0048533C">
      <w:pPr>
        <w:rPr>
          <w:rFonts w:ascii="Arial" w:hAnsi="Arial" w:cs="Arial"/>
          <w:sz w:val="22"/>
          <w:szCs w:val="22"/>
        </w:rPr>
      </w:pPr>
    </w:p>
    <w:tbl>
      <w:tblPr>
        <w:tblW w:w="15598" w:type="dxa"/>
        <w:tblInd w:w="-60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56"/>
        <w:gridCol w:w="5971"/>
        <w:gridCol w:w="4820"/>
        <w:gridCol w:w="2551"/>
      </w:tblGrid>
      <w:tr w:rsidR="003E45B7" w:rsidRPr="008B1786" w14:paraId="6B210739" w14:textId="77777777" w:rsidTr="0066256A">
        <w:trPr>
          <w:trHeight w:val="101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8844D" w14:textId="77777777" w:rsidR="003E45B7" w:rsidRPr="008B1786" w:rsidRDefault="003E45B7" w:rsidP="0066256A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8B1786">
              <w:rPr>
                <w:rFonts w:cs="Arial"/>
                <w:b/>
              </w:rPr>
              <w:t>Thématique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D85AE2" w14:textId="77777777" w:rsidR="003E45B7" w:rsidRPr="008B1786" w:rsidRDefault="003E45B7" w:rsidP="0066256A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8B1786">
              <w:rPr>
                <w:rFonts w:cs="Arial"/>
                <w:b/>
              </w:rPr>
              <w:t>Objectifs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2389EE" w14:textId="77777777" w:rsidR="003E45B7" w:rsidRPr="008B1786" w:rsidRDefault="003E45B7" w:rsidP="0066256A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8B1786">
              <w:rPr>
                <w:rFonts w:cs="Arial"/>
                <w:b/>
              </w:rPr>
              <w:t>Contenu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6F7D26" w14:textId="77777777" w:rsidR="003E45B7" w:rsidRPr="008B1786" w:rsidRDefault="003E45B7" w:rsidP="0066256A">
            <w:pPr>
              <w:spacing w:line="100" w:lineRule="atLeast"/>
              <w:jc w:val="center"/>
            </w:pPr>
            <w:r w:rsidRPr="008B1786">
              <w:rPr>
                <w:rFonts w:cs="Arial"/>
                <w:b/>
              </w:rPr>
              <w:t>Formation des  animateurs</w:t>
            </w:r>
          </w:p>
        </w:tc>
      </w:tr>
      <w:tr w:rsidR="003E45B7" w:rsidRPr="008B1786" w14:paraId="7A209D3F" w14:textId="77777777" w:rsidTr="0066256A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0F8A" w14:textId="77777777" w:rsidR="003E45B7" w:rsidRPr="001B01BA" w:rsidRDefault="003E45B7" w:rsidP="0066256A">
            <w:pPr>
              <w:spacing w:line="100" w:lineRule="atLeast"/>
              <w:rPr>
                <w:rFonts w:cs="Arial"/>
                <w:b/>
              </w:rPr>
            </w:pPr>
            <w:r w:rsidRPr="001B01BA">
              <w:rPr>
                <w:rFonts w:cs="Arial"/>
                <w:b/>
              </w:rPr>
              <w:t>Bien Vivre sa Retraite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40875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 xml:space="preserve">Sensibiliser à l’importance de suivre un parcours de prévention </w:t>
            </w:r>
          </w:p>
          <w:p w14:paraId="3EE55CED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global :</w:t>
            </w:r>
          </w:p>
          <w:p w14:paraId="002AC392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- donner aux personnes les clés du mieux vivre et du bien vieillir,</w:t>
            </w:r>
          </w:p>
          <w:p w14:paraId="039D78DB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 xml:space="preserve">- sensibiliser les retraités à leur </w:t>
            </w:r>
            <w:proofErr w:type="gramStart"/>
            <w:r w:rsidRPr="008B1786">
              <w:t>capital</w:t>
            </w:r>
            <w:proofErr w:type="gramEnd"/>
            <w:r w:rsidRPr="008B1786">
              <w:t xml:space="preserve"> santé</w:t>
            </w:r>
          </w:p>
          <w:p w14:paraId="4B32219B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- développer et entretenir le lien social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1A6C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Une réunion publique d’information ou une conférence</w:t>
            </w:r>
            <w:r>
              <w:t xml:space="preserve"> et des ateliers </w:t>
            </w:r>
            <w:r w:rsidRPr="008B1786">
              <w:t xml:space="preserve">de 3 à 7 séances </w:t>
            </w:r>
            <w:r>
              <w:t>(</w:t>
            </w:r>
            <w:r w:rsidRPr="008B1786">
              <w:t>15 à 20 participants</w:t>
            </w:r>
            <w:r>
              <w:t>)</w:t>
            </w:r>
            <w:r w:rsidRPr="008B1786">
              <w:t xml:space="preserve"> :</w:t>
            </w:r>
          </w:p>
          <w:p w14:paraId="7F42967E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Thèmes abordés :</w:t>
            </w:r>
          </w:p>
          <w:p w14:paraId="38946A3E" w14:textId="77777777" w:rsidR="003E45B7" w:rsidRPr="008B1786" w:rsidRDefault="003E45B7" w:rsidP="0066256A">
            <w:pPr>
              <w:autoSpaceDE w:val="0"/>
              <w:autoSpaceDN w:val="0"/>
              <w:adjustRightInd w:val="0"/>
              <w:ind w:left="171"/>
            </w:pPr>
            <w:r w:rsidRPr="008B1786">
              <w:t>- Etre bien dans sa tête : les effets bénéfiques d’exercices de stimulation intellectuelle, de l’entretien de son bien – être mental et physique au quotidien et du maintien du lien social</w:t>
            </w:r>
          </w:p>
          <w:p w14:paraId="30BC99C7" w14:textId="77777777" w:rsidR="003E45B7" w:rsidRPr="008B1786" w:rsidRDefault="003E45B7" w:rsidP="0066256A">
            <w:pPr>
              <w:autoSpaceDE w:val="0"/>
              <w:autoSpaceDN w:val="0"/>
              <w:adjustRightInd w:val="0"/>
              <w:ind w:left="171"/>
            </w:pPr>
            <w:r w:rsidRPr="008B1786">
              <w:t>- dans son corps : adopter de bonnes habitudes par une alimentation équilibrée et la pratique d’une activité adaptée</w:t>
            </w:r>
          </w:p>
          <w:p w14:paraId="4E64252F" w14:textId="77777777" w:rsidR="003E45B7" w:rsidRPr="008B1786" w:rsidRDefault="003E45B7" w:rsidP="0066256A">
            <w:pPr>
              <w:autoSpaceDE w:val="0"/>
              <w:autoSpaceDN w:val="0"/>
              <w:adjustRightInd w:val="0"/>
              <w:ind w:left="171"/>
            </w:pPr>
            <w:r w:rsidRPr="008B1786">
              <w:t>- Etre bien chez soi : sensibiliser aux solutions de prévention pour le maintien de l’autonomie, connaitre les solutions alternatives au domicile.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5742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</w:rPr>
              <w:t>L’animateur devra notamment :</w:t>
            </w:r>
          </w:p>
          <w:p w14:paraId="7C678159" w14:textId="77777777" w:rsidR="003E45B7" w:rsidRPr="008B1786" w:rsidRDefault="003E45B7" w:rsidP="0066256A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8B1786">
              <w:rPr>
                <w:rFonts w:cs="SymbolMT-Identity-H"/>
              </w:rPr>
              <w:t xml:space="preserve">- </w:t>
            </w:r>
            <w:r w:rsidRPr="008B1786">
              <w:rPr>
                <w:rFonts w:cs="ArialMT"/>
              </w:rPr>
              <w:t>Posséder des aptitudes à pour intervenir sur les thèmes généralistes du « Bien Vieillir »</w:t>
            </w:r>
          </w:p>
          <w:p w14:paraId="29DA35A2" w14:textId="77777777" w:rsidR="003E45B7" w:rsidRPr="008B1786" w:rsidRDefault="003E45B7" w:rsidP="0066256A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8B1786">
              <w:t>-</w:t>
            </w:r>
            <w:r w:rsidRPr="008B1786">
              <w:rPr>
                <w:rFonts w:cs="SymbolMT-Identity-H"/>
              </w:rPr>
              <w:t xml:space="preserve"> </w:t>
            </w:r>
            <w:r w:rsidRPr="008B1786">
              <w:rPr>
                <w:rFonts w:cs="ArialMT"/>
              </w:rPr>
              <w:t>Avoir une connaissance de la spécificité du public senior</w:t>
            </w:r>
          </w:p>
          <w:p w14:paraId="33485CE5" w14:textId="77777777" w:rsidR="003E45B7" w:rsidRPr="008B1786" w:rsidRDefault="003E45B7" w:rsidP="0066256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B1786">
              <w:t xml:space="preserve">- </w:t>
            </w:r>
            <w:r w:rsidRPr="008B1786">
              <w:rPr>
                <w:rFonts w:cs="ArialMT"/>
              </w:rPr>
              <w:t>Etre en capacité de recueillir les éléments permettant de réaliser une évaluation de l’action</w:t>
            </w:r>
          </w:p>
        </w:tc>
      </w:tr>
      <w:tr w:rsidR="003E45B7" w:rsidRPr="008B1786" w14:paraId="3BB0C382" w14:textId="77777777" w:rsidTr="0066256A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74D8" w14:textId="77777777" w:rsidR="003E45B7" w:rsidRPr="001B01BA" w:rsidRDefault="003E45B7" w:rsidP="0066256A">
            <w:pPr>
              <w:spacing w:line="100" w:lineRule="atLeast"/>
              <w:rPr>
                <w:rFonts w:cs="Arial"/>
                <w:b/>
              </w:rPr>
            </w:pPr>
            <w:r w:rsidRPr="001B01BA">
              <w:rPr>
                <w:rFonts w:cs="Arial"/>
                <w:b/>
              </w:rPr>
              <w:t>Stimulation cognitive/Mémoire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85F27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 xml:space="preserve">Préserver les capacités cérébrales des personnes âgées autonomes en </w:t>
            </w:r>
            <w:proofErr w:type="gramStart"/>
            <w:r w:rsidRPr="008B1786">
              <w:t>les stimulant</w:t>
            </w:r>
            <w:proofErr w:type="gramEnd"/>
          </w:p>
          <w:p w14:paraId="1C274F76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</w:p>
          <w:p w14:paraId="2B2011BF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Améliorer la qualité de vie et faire face aux petits trous de mémoire de la vie courante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A8DA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Une réunion publique d’information ou une conférence</w:t>
            </w:r>
            <w:r>
              <w:t xml:space="preserve"> et des ateliers d</w:t>
            </w:r>
            <w:r w:rsidRPr="008B1786">
              <w:t>e 3 à 15 séances de 1H à 2H30 (8 à 15 participants)</w:t>
            </w:r>
            <w:r>
              <w:t>.</w:t>
            </w:r>
          </w:p>
          <w:p w14:paraId="593B6C37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</w:p>
          <w:p w14:paraId="57B35C96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Les séances doivent comporter :</w:t>
            </w:r>
          </w:p>
          <w:p w14:paraId="16F3C1D5" w14:textId="77777777" w:rsidR="003E45B7" w:rsidRPr="008B1786" w:rsidRDefault="003E45B7" w:rsidP="0066256A">
            <w:pPr>
              <w:autoSpaceDE w:val="0"/>
              <w:autoSpaceDN w:val="0"/>
              <w:adjustRightInd w:val="0"/>
              <w:ind w:left="171"/>
            </w:pPr>
            <w:r w:rsidRPr="008B1786">
              <w:t>- Des informations sur les fonctions cognitives et leur fonctionnement</w:t>
            </w:r>
          </w:p>
          <w:p w14:paraId="205FCBF7" w14:textId="77777777" w:rsidR="003E45B7" w:rsidRPr="008B1786" w:rsidRDefault="003E45B7" w:rsidP="0066256A">
            <w:pPr>
              <w:autoSpaceDE w:val="0"/>
              <w:autoSpaceDN w:val="0"/>
              <w:adjustRightInd w:val="0"/>
              <w:ind w:left="171"/>
            </w:pPr>
            <w:r w:rsidRPr="008B1786">
              <w:t>- Des conseils sur les stratégies à mettre en œuvre dans la vie quotidienne</w:t>
            </w:r>
          </w:p>
          <w:p w14:paraId="1620966E" w14:textId="77777777" w:rsidR="003E45B7" w:rsidRPr="008B1786" w:rsidRDefault="003E45B7" w:rsidP="0066256A">
            <w:pPr>
              <w:autoSpaceDE w:val="0"/>
              <w:autoSpaceDN w:val="0"/>
              <w:adjustRightInd w:val="0"/>
              <w:ind w:left="171"/>
            </w:pPr>
            <w:r w:rsidRPr="008B1786">
              <w:t>- Des liens avec les autres aspects du bien vieillir pouvant agir sur la mémoire : activités physiques, alimentation, sommeil…</w:t>
            </w:r>
          </w:p>
          <w:p w14:paraId="7B37A950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5A79" w14:textId="77777777" w:rsidR="003E45B7" w:rsidRPr="008B1786" w:rsidRDefault="003E45B7" w:rsidP="0066256A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8B1786">
              <w:rPr>
                <w:rFonts w:cs="ArialMT"/>
              </w:rPr>
              <w:t>L’animateur devra avoir suivi une formation spécifique, concernant la prévention santé liée à la thématique des fonctions cognitives chez la personne âgée avec une actualisation régulière des connaissances.</w:t>
            </w:r>
          </w:p>
          <w:p w14:paraId="1506A9E7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</w:p>
        </w:tc>
      </w:tr>
    </w:tbl>
    <w:p w14:paraId="07491BBC" w14:textId="77777777" w:rsidR="003E45B7" w:rsidRPr="008B1786" w:rsidRDefault="003E45B7" w:rsidP="003E45B7"/>
    <w:tbl>
      <w:tblPr>
        <w:tblW w:w="15598" w:type="dxa"/>
        <w:tblInd w:w="-60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56"/>
        <w:gridCol w:w="5971"/>
        <w:gridCol w:w="4820"/>
        <w:gridCol w:w="2551"/>
      </w:tblGrid>
      <w:tr w:rsidR="003E45B7" w:rsidRPr="008B1786" w14:paraId="5E4B6084" w14:textId="77777777" w:rsidTr="0066256A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B60B" w14:textId="77777777" w:rsidR="003E45B7" w:rsidRPr="001B01BA" w:rsidRDefault="003E45B7" w:rsidP="0066256A">
            <w:pPr>
              <w:spacing w:line="100" w:lineRule="atLeast"/>
              <w:rPr>
                <w:rFonts w:cs="Arial"/>
                <w:b/>
              </w:rPr>
            </w:pPr>
            <w:r w:rsidRPr="001B01BA">
              <w:rPr>
                <w:rFonts w:cs="Arial"/>
                <w:b/>
              </w:rPr>
              <w:t>Bienvenue à la retraite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870E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Accompagner les futurs et les nouveaux retraités dans la transition de l’activité professionnelle vers une retraite</w:t>
            </w:r>
            <w:r>
              <w:t xml:space="preserve"> </w:t>
            </w:r>
            <w:r w:rsidRPr="008B1786">
              <w:t>active et épanouie en s’appuyant sur différentes thématiques :</w:t>
            </w:r>
          </w:p>
          <w:p w14:paraId="740F13BA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- projet de vie,</w:t>
            </w:r>
          </w:p>
          <w:p w14:paraId="0174B924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- lien social,</w:t>
            </w:r>
          </w:p>
          <w:p w14:paraId="75EF4336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- prévention santé.</w:t>
            </w:r>
          </w:p>
          <w:p w14:paraId="76F2641A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Ces actions doivent permettre aux nouveaux retraités de mieux</w:t>
            </w:r>
          </w:p>
          <w:p w14:paraId="4BF73DFE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appréhender leur vie à la retraite, de préserver leur qualité de vie, leur équilibre moral et maintenir le lien social.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1F8C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Une réunion publique d’information ou une conférence</w:t>
            </w:r>
            <w:r>
              <w:t xml:space="preserve"> et des ateliers.</w:t>
            </w:r>
          </w:p>
          <w:p w14:paraId="3D513BBD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</w:p>
          <w:p w14:paraId="706DA17E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3 modules socles (1H30 à ½ journée chacun) 15 à</w:t>
            </w:r>
          </w:p>
          <w:p w14:paraId="38D944D4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20 participants :</w:t>
            </w:r>
          </w:p>
          <w:p w14:paraId="02323BC8" w14:textId="77777777" w:rsidR="003E45B7" w:rsidRPr="008B1786" w:rsidRDefault="003E45B7" w:rsidP="0066256A">
            <w:pPr>
              <w:autoSpaceDE w:val="0"/>
              <w:autoSpaceDN w:val="0"/>
              <w:adjustRightInd w:val="0"/>
              <w:ind w:left="171"/>
            </w:pPr>
            <w:r w:rsidRPr="008B1786">
              <w:t>-Approche psychosociale de la retraite</w:t>
            </w:r>
          </w:p>
          <w:p w14:paraId="5C2C1510" w14:textId="77777777" w:rsidR="003E45B7" w:rsidRPr="008B1786" w:rsidRDefault="003E45B7" w:rsidP="0066256A">
            <w:pPr>
              <w:autoSpaceDE w:val="0"/>
              <w:autoSpaceDN w:val="0"/>
              <w:adjustRightInd w:val="0"/>
              <w:ind w:left="171"/>
            </w:pPr>
            <w:r w:rsidRPr="008B1786">
              <w:t>-Les activités et projets, l’importance du lien</w:t>
            </w:r>
          </w:p>
          <w:p w14:paraId="2230E381" w14:textId="77777777" w:rsidR="003E45B7" w:rsidRPr="008B1786" w:rsidRDefault="003E45B7" w:rsidP="0066256A">
            <w:pPr>
              <w:autoSpaceDE w:val="0"/>
              <w:autoSpaceDN w:val="0"/>
              <w:adjustRightInd w:val="0"/>
              <w:ind w:left="171"/>
            </w:pPr>
            <w:r>
              <w:t>s</w:t>
            </w:r>
            <w:r w:rsidRPr="008B1786">
              <w:t>ocial</w:t>
            </w:r>
          </w:p>
          <w:p w14:paraId="48948A6E" w14:textId="77777777" w:rsidR="003E45B7" w:rsidRPr="008B1786" w:rsidRDefault="003E45B7" w:rsidP="0066256A">
            <w:pPr>
              <w:autoSpaceDE w:val="0"/>
              <w:autoSpaceDN w:val="0"/>
              <w:adjustRightInd w:val="0"/>
              <w:ind w:left="171"/>
            </w:pPr>
            <w:r w:rsidRPr="008B1786">
              <w:t>-Prendre soin de sa santé</w:t>
            </w:r>
          </w:p>
          <w:p w14:paraId="058F6B24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</w:p>
          <w:p w14:paraId="6A0DFB00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2 modules complémentaires :</w:t>
            </w:r>
          </w:p>
          <w:p w14:paraId="35630E4F" w14:textId="77777777" w:rsidR="003E45B7" w:rsidRPr="008B1786" w:rsidRDefault="003E45B7" w:rsidP="0066256A">
            <w:pPr>
              <w:autoSpaceDE w:val="0"/>
              <w:autoSpaceDN w:val="0"/>
              <w:adjustRightInd w:val="0"/>
              <w:ind w:left="171"/>
            </w:pPr>
            <w:r w:rsidRPr="008B1786">
              <w:t>-Bien vivre chez soi, confort et économie</w:t>
            </w:r>
          </w:p>
          <w:p w14:paraId="3428C856" w14:textId="77777777" w:rsidR="003E45B7" w:rsidRPr="008B1786" w:rsidRDefault="003E45B7" w:rsidP="0066256A">
            <w:pPr>
              <w:autoSpaceDE w:val="0"/>
              <w:autoSpaceDN w:val="0"/>
              <w:adjustRightInd w:val="0"/>
              <w:ind w:left="171"/>
            </w:pPr>
            <w:r w:rsidRPr="008B1786">
              <w:t>d’énergie</w:t>
            </w:r>
          </w:p>
          <w:p w14:paraId="1B9A6AB4" w14:textId="77777777" w:rsidR="003E45B7" w:rsidRPr="008B1786" w:rsidRDefault="003E45B7" w:rsidP="0066256A">
            <w:pPr>
              <w:autoSpaceDE w:val="0"/>
              <w:autoSpaceDN w:val="0"/>
              <w:adjustRightInd w:val="0"/>
              <w:ind w:left="171"/>
            </w:pPr>
            <w:r w:rsidRPr="008B1786">
              <w:t>-Démarches administratives et juridiques et</w:t>
            </w:r>
          </w:p>
          <w:p w14:paraId="0DFC3E9B" w14:textId="77777777" w:rsidR="003E45B7" w:rsidRDefault="003E45B7" w:rsidP="0066256A">
            <w:pPr>
              <w:spacing w:line="100" w:lineRule="atLeast"/>
              <w:ind w:left="171"/>
            </w:pPr>
            <w:r w:rsidRPr="008B1786">
              <w:t>connaissance des acteurs associatifs</w:t>
            </w:r>
            <w:r>
              <w:t>.</w:t>
            </w:r>
          </w:p>
          <w:p w14:paraId="20FA712A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1C38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</w:rPr>
              <w:t>Travailleur social ou animateur prévention</w:t>
            </w:r>
          </w:p>
        </w:tc>
      </w:tr>
      <w:tr w:rsidR="003E45B7" w:rsidRPr="008B1786" w14:paraId="378E557F" w14:textId="77777777" w:rsidTr="0066256A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8F6F" w14:textId="77777777" w:rsidR="003E45B7" w:rsidRPr="001B01BA" w:rsidRDefault="003E45B7" w:rsidP="0066256A">
            <w:pPr>
              <w:spacing w:line="100" w:lineRule="atLeast"/>
              <w:rPr>
                <w:rFonts w:cs="Arial"/>
                <w:b/>
              </w:rPr>
            </w:pPr>
            <w:r w:rsidRPr="001B01BA">
              <w:rPr>
                <w:rFonts w:cs="Arial"/>
                <w:b/>
              </w:rPr>
              <w:t>Prévention des chutes :</w:t>
            </w:r>
          </w:p>
          <w:p w14:paraId="1F0542E2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1B01BA">
              <w:rPr>
                <w:rFonts w:cs="Arial"/>
                <w:b/>
              </w:rPr>
              <w:t>Ateliers équilibre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9C5D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Diminuer la fréquence, le risque et la</w:t>
            </w:r>
          </w:p>
          <w:p w14:paraId="61F26177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gravité des chutes tout en travaillant</w:t>
            </w:r>
          </w:p>
          <w:p w14:paraId="2A920F96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t>sur leur dédramatisation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C2E9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Une réunion publique d’information ou une conférence</w:t>
            </w:r>
            <w:r>
              <w:t xml:space="preserve"> et des ateliers.</w:t>
            </w:r>
          </w:p>
          <w:p w14:paraId="277E412F" w14:textId="77777777" w:rsidR="003E45B7" w:rsidRPr="008B1786" w:rsidRDefault="003E45B7" w:rsidP="0066256A">
            <w:pPr>
              <w:autoSpaceDE w:val="0"/>
              <w:autoSpaceDN w:val="0"/>
              <w:adjustRightInd w:val="0"/>
              <w:ind w:left="171"/>
            </w:pPr>
            <w:r w:rsidRPr="008B1786">
              <w:t xml:space="preserve">- Au moins 12 séances dont 2 séances tests physiques (une initiale et une finale) comportant : appui </w:t>
            </w:r>
            <w:proofErr w:type="spellStart"/>
            <w:r w:rsidRPr="008B1786">
              <w:t>unipodal</w:t>
            </w:r>
            <w:proofErr w:type="spellEnd"/>
            <w:r w:rsidRPr="008B1786">
              <w:t>, vitesse de marche, time up and go (TUG), test de double tâche, se relever du sol.</w:t>
            </w:r>
          </w:p>
          <w:p w14:paraId="31976810" w14:textId="77777777" w:rsidR="003E45B7" w:rsidRPr="008B1786" w:rsidRDefault="003E45B7" w:rsidP="0066256A">
            <w:pPr>
              <w:autoSpaceDE w:val="0"/>
              <w:autoSpaceDN w:val="0"/>
              <w:adjustRightInd w:val="0"/>
              <w:ind w:left="171"/>
            </w:pPr>
            <w:r w:rsidRPr="008B1786">
              <w:t>- Groupe de 8 à 15 personnes</w:t>
            </w:r>
          </w:p>
          <w:p w14:paraId="18800C4D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L’animateur formule aussi des conseils et</w:t>
            </w:r>
          </w:p>
          <w:p w14:paraId="03649B53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recommandations sur des sujets connexes au</w:t>
            </w:r>
          </w:p>
          <w:p w14:paraId="45A77F37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>
              <w:t>bien vieillir mais en</w:t>
            </w:r>
            <w:r w:rsidRPr="008B1786">
              <w:t xml:space="preserve"> lien direct avec un bon</w:t>
            </w:r>
          </w:p>
          <w:p w14:paraId="45C8466F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équilibre : alimentation, chaussage, soin des</w:t>
            </w:r>
          </w:p>
          <w:p w14:paraId="2F42E7EB" w14:textId="77777777" w:rsidR="003E45B7" w:rsidRPr="008B1786" w:rsidRDefault="003E45B7" w:rsidP="0066256A">
            <w:pPr>
              <w:autoSpaceDE w:val="0"/>
              <w:autoSpaceDN w:val="0"/>
              <w:adjustRightInd w:val="0"/>
            </w:pPr>
            <w:r w:rsidRPr="008B1786">
              <w:t>pieds, aménagement de l’habitat…</w:t>
            </w:r>
          </w:p>
          <w:p w14:paraId="34C7E2CF" w14:textId="77777777" w:rsidR="003E45B7" w:rsidRDefault="003E45B7" w:rsidP="0066256A">
            <w:pPr>
              <w:spacing w:line="100" w:lineRule="atLeast"/>
            </w:pPr>
            <w:r w:rsidRPr="008B1786">
              <w:t>Un certificat de non contre-indication du médecin est obligatoire.</w:t>
            </w:r>
          </w:p>
          <w:p w14:paraId="73550121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93857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</w:rPr>
              <w:t>Diplômés STAPS mention APA / Diplôme équivalent reconnu par l’Etat</w:t>
            </w:r>
          </w:p>
          <w:p w14:paraId="25932412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</w:p>
          <w:p w14:paraId="18DB7E70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</w:rPr>
              <w:t>Diplômés de Kinésithérapeute complété d’une formation et expérience APA avec seniors</w:t>
            </w:r>
          </w:p>
        </w:tc>
      </w:tr>
    </w:tbl>
    <w:p w14:paraId="6A72B590" w14:textId="77777777" w:rsidR="003E45B7" w:rsidRPr="008B1786" w:rsidRDefault="003E45B7" w:rsidP="003E45B7">
      <w:r w:rsidRPr="008B1786">
        <w:br w:type="page"/>
      </w:r>
    </w:p>
    <w:tbl>
      <w:tblPr>
        <w:tblW w:w="15598" w:type="dxa"/>
        <w:tblInd w:w="-60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56"/>
        <w:gridCol w:w="5971"/>
        <w:gridCol w:w="4820"/>
        <w:gridCol w:w="2551"/>
      </w:tblGrid>
      <w:tr w:rsidR="003E45B7" w:rsidRPr="008B1786" w14:paraId="63196D9A" w14:textId="77777777" w:rsidTr="0066256A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C39A4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  <w:b/>
              </w:rPr>
              <w:t>Nutrition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2ABB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</w:rPr>
              <w:t>Rendre accessible les recommandations nutritionnelles et d’activité physique, protectrices du Bien Vieillir</w:t>
            </w:r>
          </w:p>
          <w:p w14:paraId="30704630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17BBF" w14:textId="77777777" w:rsidR="003E45B7" w:rsidRPr="008B1786" w:rsidRDefault="003E45B7" w:rsidP="0066256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B1786">
              <w:t>Une réunion publique d’information ou une conférence</w:t>
            </w:r>
            <w:r>
              <w:t xml:space="preserve"> et des ateliers </w:t>
            </w:r>
            <w:r>
              <w:rPr>
                <w:rFonts w:cs="Arial"/>
              </w:rPr>
              <w:t>d</w:t>
            </w:r>
            <w:r w:rsidRPr="008B1786">
              <w:rPr>
                <w:rFonts w:cs="Arial"/>
              </w:rPr>
              <w:t>e 6 à 10 séances (groupe de 8 à 15 personnes)</w:t>
            </w:r>
            <w:r>
              <w:rPr>
                <w:rFonts w:cs="Arial"/>
              </w:rPr>
              <w:t xml:space="preserve"> qui intègrent </w:t>
            </w:r>
            <w:r w:rsidRPr="008B1786">
              <w:rPr>
                <w:rFonts w:cs="Arial"/>
              </w:rPr>
              <w:t>:</w:t>
            </w:r>
          </w:p>
          <w:p w14:paraId="11354633" w14:textId="77777777" w:rsidR="003E45B7" w:rsidRPr="008B1786" w:rsidRDefault="003E45B7" w:rsidP="0066256A">
            <w:pPr>
              <w:spacing w:line="100" w:lineRule="atLeast"/>
              <w:ind w:left="171"/>
              <w:rPr>
                <w:rFonts w:cs="Arial"/>
              </w:rPr>
            </w:pPr>
            <w:r w:rsidRPr="008B1786">
              <w:rPr>
                <w:rFonts w:cs="Arial"/>
              </w:rPr>
              <w:t>. les recommandations en alimentation et activité physique,</w:t>
            </w:r>
          </w:p>
          <w:p w14:paraId="43D2D703" w14:textId="77777777" w:rsidR="003E45B7" w:rsidRPr="008B1786" w:rsidRDefault="003E45B7" w:rsidP="0066256A">
            <w:pPr>
              <w:spacing w:line="100" w:lineRule="atLeast"/>
              <w:ind w:left="171"/>
              <w:rPr>
                <w:rFonts w:cs="Arial"/>
              </w:rPr>
            </w:pPr>
            <w:r w:rsidRPr="008B1786">
              <w:rPr>
                <w:rFonts w:cs="Arial"/>
              </w:rPr>
              <w:t>. les rythmes des repas et des activités physiques,</w:t>
            </w:r>
          </w:p>
          <w:p w14:paraId="0A8F68AF" w14:textId="77777777" w:rsidR="003E45B7" w:rsidRPr="008B1786" w:rsidRDefault="003E45B7" w:rsidP="0066256A">
            <w:pPr>
              <w:spacing w:line="100" w:lineRule="atLeast"/>
              <w:ind w:left="171"/>
              <w:rPr>
                <w:rFonts w:cs="Arial"/>
              </w:rPr>
            </w:pPr>
            <w:r w:rsidRPr="008B1786">
              <w:rPr>
                <w:rFonts w:cs="Arial"/>
              </w:rPr>
              <w:t>. les ressources pour des pratiques en nutrition au quotidien,</w:t>
            </w:r>
          </w:p>
          <w:p w14:paraId="3AAFA5D7" w14:textId="77777777" w:rsidR="003E45B7" w:rsidRDefault="003E45B7" w:rsidP="0066256A">
            <w:pPr>
              <w:spacing w:line="100" w:lineRule="atLeast"/>
              <w:ind w:left="171"/>
              <w:rPr>
                <w:rFonts w:cs="Arial"/>
              </w:rPr>
            </w:pPr>
            <w:r w:rsidRPr="008B1786">
              <w:rPr>
                <w:rFonts w:cs="Arial"/>
              </w:rPr>
              <w:t>. La remise d’un guide des recommandations en fin d’ateliers sur les comportements favorables à adopter : activité physique régu</w:t>
            </w:r>
            <w:r>
              <w:rPr>
                <w:rFonts w:cs="Arial"/>
              </w:rPr>
              <w:t>lière, alimentation équilibrée, b</w:t>
            </w:r>
            <w:r w:rsidRPr="008B1786">
              <w:rPr>
                <w:rFonts w:cs="Arial"/>
              </w:rPr>
              <w:t>on usage des médicaments, suivi médical régulier, …</w:t>
            </w:r>
          </w:p>
          <w:p w14:paraId="7F79FFA5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5548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</w:rPr>
              <w:t xml:space="preserve">Conseiller en économie sociale et familiale ou autre diplôme du </w:t>
            </w:r>
            <w:r>
              <w:rPr>
                <w:rFonts w:cs="Arial"/>
              </w:rPr>
              <w:t xml:space="preserve"> domaine </w:t>
            </w:r>
            <w:r w:rsidRPr="008B1786">
              <w:rPr>
                <w:rFonts w:cs="Arial"/>
              </w:rPr>
              <w:t>social</w:t>
            </w:r>
          </w:p>
          <w:p w14:paraId="794153D7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</w:p>
          <w:p w14:paraId="5A3A5125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</w:rPr>
              <w:t>Diététicienne</w:t>
            </w:r>
          </w:p>
          <w:p w14:paraId="0A47E3F8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</w:p>
          <w:p w14:paraId="03014750" w14:textId="77777777" w:rsidR="003E45B7" w:rsidRPr="008B1786" w:rsidRDefault="003E45B7" w:rsidP="0066256A">
            <w:pPr>
              <w:spacing w:line="100" w:lineRule="atLeast"/>
            </w:pPr>
            <w:r w:rsidRPr="008B1786">
              <w:rPr>
                <w:rFonts w:cs="Arial"/>
              </w:rPr>
              <w:t>Licence en éducation pour la santé</w:t>
            </w:r>
          </w:p>
        </w:tc>
      </w:tr>
      <w:tr w:rsidR="003E45B7" w:rsidRPr="008B1786" w14:paraId="6088E7E1" w14:textId="77777777" w:rsidTr="0066256A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E86DC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  <w:b/>
              </w:rPr>
              <w:t>Activités physiques adaptées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9591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</w:rPr>
              <w:t>Limiter les effets du vieillissement sur la mobilité et prévenir l’apparition de maladies chroniques dans le cadre d’une prévention primaire :</w:t>
            </w:r>
          </w:p>
          <w:p w14:paraId="16EEA7E1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</w:p>
          <w:p w14:paraId="5CAB3229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</w:rPr>
              <w:t>. améliorer la condition physique, les capacités cardio-respiratoires, la souplesse articulaire</w:t>
            </w:r>
          </w:p>
          <w:p w14:paraId="2EB03D6A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</w:p>
          <w:p w14:paraId="3A30E247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</w:rPr>
              <w:t>. encourager les personnes à pratiquer une activité physique adaptée de façon pérenne et régulière.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7E4F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145E28">
              <w:t>Une réunion publique d’information ou une conférence et des ateliers</w:t>
            </w:r>
            <w:r>
              <w:t xml:space="preserve"> avec </w:t>
            </w:r>
            <w:r>
              <w:rPr>
                <w:rFonts w:cs="Arial"/>
              </w:rPr>
              <w:t>a</w:t>
            </w:r>
            <w:r w:rsidRPr="008B1786">
              <w:rPr>
                <w:rFonts w:cs="Arial"/>
              </w:rPr>
              <w:t xml:space="preserve">u moins 10 séances encadrées d’une heure et 10 séances en autonomie à domicile de 30 </w:t>
            </w:r>
            <w:proofErr w:type="spellStart"/>
            <w:r w:rsidRPr="008B1786">
              <w:rPr>
                <w:rFonts w:cs="Arial"/>
              </w:rPr>
              <w:t>mns</w:t>
            </w:r>
            <w:proofErr w:type="spellEnd"/>
            <w:r w:rsidRPr="008B1786">
              <w:rPr>
                <w:rFonts w:cs="Arial"/>
              </w:rPr>
              <w:t>, soit au total 20 séances.</w:t>
            </w:r>
            <w:r>
              <w:rPr>
                <w:rFonts w:cs="Arial"/>
              </w:rPr>
              <w:t xml:space="preserve"> G</w:t>
            </w:r>
            <w:r w:rsidRPr="008B1786">
              <w:rPr>
                <w:rFonts w:cs="Arial"/>
              </w:rPr>
              <w:t>roupes</w:t>
            </w:r>
            <w:r>
              <w:rPr>
                <w:rFonts w:cs="Arial"/>
              </w:rPr>
              <w:t xml:space="preserve"> de</w:t>
            </w:r>
            <w:r w:rsidRPr="008B1786">
              <w:rPr>
                <w:rFonts w:cs="Arial"/>
              </w:rPr>
              <w:t xml:space="preserve"> 8 à 15 personnes</w:t>
            </w:r>
          </w:p>
          <w:p w14:paraId="50AB5F3C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t>L’animateur doit veiller à </w:t>
            </w:r>
            <w:r w:rsidRPr="008B1786">
              <w:rPr>
                <w:rFonts w:cs="Arial"/>
              </w:rPr>
              <w:t>formuler des conseils et des recommandations sur des sujets connexes au bien vieillir.</w:t>
            </w:r>
          </w:p>
          <w:p w14:paraId="59716606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</w:p>
          <w:p w14:paraId="6E63EB9D" w14:textId="77777777" w:rsidR="003E45B7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</w:rPr>
              <w:t>Un certificat médical de non contre-indication du médecin est obligatoire.</w:t>
            </w:r>
          </w:p>
          <w:p w14:paraId="0A52D468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B62B0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</w:rPr>
              <w:t>Diplômés STAPS mention APA / Diplôme équivalent reconnu par l’Etat</w:t>
            </w:r>
          </w:p>
          <w:p w14:paraId="17F5C9AA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</w:p>
          <w:p w14:paraId="4B463C6C" w14:textId="77777777" w:rsidR="003E45B7" w:rsidRPr="008B1786" w:rsidRDefault="003E45B7" w:rsidP="0066256A">
            <w:pPr>
              <w:spacing w:line="100" w:lineRule="atLeast"/>
            </w:pPr>
            <w:r w:rsidRPr="008B1786">
              <w:rPr>
                <w:rFonts w:cs="Arial"/>
              </w:rPr>
              <w:t>Diplômés de Kiné complété d’une formation et expérience APA avec séniors</w:t>
            </w:r>
          </w:p>
        </w:tc>
      </w:tr>
    </w:tbl>
    <w:p w14:paraId="4A86ADF2" w14:textId="77777777" w:rsidR="003E45B7" w:rsidRDefault="003E45B7" w:rsidP="0066256A">
      <w:pPr>
        <w:spacing w:line="100" w:lineRule="atLeast"/>
        <w:rPr>
          <w:rFonts w:cs="Arial"/>
          <w:b/>
        </w:rPr>
        <w:sectPr w:rsidR="003E45B7" w:rsidSect="00B740AB">
          <w:pgSz w:w="16838" w:h="11906" w:orient="landscape"/>
          <w:pgMar w:top="1276" w:right="992" w:bottom="1701" w:left="1418" w:header="720" w:footer="510" w:gutter="0"/>
          <w:cols w:space="720"/>
          <w:docGrid w:linePitch="272"/>
        </w:sectPr>
      </w:pPr>
    </w:p>
    <w:tbl>
      <w:tblPr>
        <w:tblW w:w="15598" w:type="dxa"/>
        <w:tblInd w:w="-60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56"/>
        <w:gridCol w:w="5971"/>
        <w:gridCol w:w="4820"/>
        <w:gridCol w:w="2551"/>
      </w:tblGrid>
      <w:tr w:rsidR="003E45B7" w:rsidRPr="008B1786" w14:paraId="18DEEEB1" w14:textId="77777777" w:rsidTr="0066256A">
        <w:trPr>
          <w:trHeight w:val="55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F089" w14:textId="77777777" w:rsidR="003E45B7" w:rsidRPr="008B1786" w:rsidRDefault="003E45B7" w:rsidP="0066256A">
            <w:pPr>
              <w:spacing w:line="1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Habitat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8685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</w:rPr>
              <w:t>Proposer des ateliers pratiques sur l’adaptation du logement visant à :</w:t>
            </w:r>
          </w:p>
          <w:p w14:paraId="6C50727B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</w:rPr>
              <w:t>. apporter des conseils pratiques sur les aménagements du domicile,</w:t>
            </w:r>
          </w:p>
          <w:p w14:paraId="6544D48A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</w:rPr>
              <w:t>. mettre en situation et tester le matériel,</w:t>
            </w:r>
          </w:p>
          <w:p w14:paraId="1C9A95B7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</w:rPr>
              <w:t>. informer et faciliter le parcours des aides publiques.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5050" w14:textId="77777777" w:rsidR="003E45B7" w:rsidRPr="008B1786" w:rsidRDefault="003E45B7" w:rsidP="0066256A">
            <w:pPr>
              <w:autoSpaceDE w:val="0"/>
              <w:autoSpaceDN w:val="0"/>
              <w:adjustRightInd w:val="0"/>
              <w:ind w:left="29"/>
            </w:pPr>
            <w:r w:rsidRPr="008B1786">
              <w:t>Une réunion publique d’information ou une conférence</w:t>
            </w:r>
            <w:r>
              <w:t xml:space="preserve"> et des ateliers.</w:t>
            </w:r>
          </w:p>
          <w:p w14:paraId="300C0E2A" w14:textId="77777777" w:rsidR="003E45B7" w:rsidRPr="008B1786" w:rsidRDefault="003E45B7" w:rsidP="0066256A">
            <w:pPr>
              <w:spacing w:line="100" w:lineRule="atLeast"/>
              <w:ind w:left="171" w:hanging="142"/>
              <w:rPr>
                <w:rFonts w:cs="Arial"/>
              </w:rPr>
            </w:pPr>
            <w:r w:rsidRPr="008B1786">
              <w:rPr>
                <w:rFonts w:cs="Arial"/>
              </w:rPr>
              <w:t>- Cycle de 3 à 5 séances de 2 h à 2 h 30 pour un groupe de  8 à 15 personnes.</w:t>
            </w:r>
          </w:p>
          <w:p w14:paraId="598839E6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</w:p>
          <w:p w14:paraId="5A2201D2" w14:textId="77777777" w:rsidR="003E45B7" w:rsidRPr="008B1786" w:rsidRDefault="003E45B7" w:rsidP="0066256A">
            <w:pPr>
              <w:spacing w:line="100" w:lineRule="atLeast"/>
              <w:rPr>
                <w:rFonts w:cs="Arial"/>
              </w:rPr>
            </w:pPr>
            <w:r w:rsidRPr="008B1786">
              <w:rPr>
                <w:rFonts w:cs="Arial"/>
              </w:rPr>
              <w:t>Thèmes abordés :</w:t>
            </w:r>
          </w:p>
          <w:p w14:paraId="65ACCA40" w14:textId="77777777" w:rsidR="003E45B7" w:rsidRPr="008B1786" w:rsidRDefault="003E45B7" w:rsidP="0066256A">
            <w:pPr>
              <w:spacing w:line="100" w:lineRule="atLeast"/>
              <w:ind w:left="171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8B1786">
              <w:rPr>
                <w:rFonts w:cs="Arial"/>
              </w:rPr>
              <w:t>vie quotidienne dans son logement,</w:t>
            </w:r>
          </w:p>
          <w:p w14:paraId="30D7E7D8" w14:textId="77777777" w:rsidR="003E45B7" w:rsidRPr="008B1786" w:rsidRDefault="003E45B7" w:rsidP="0066256A">
            <w:pPr>
              <w:spacing w:line="100" w:lineRule="atLeast"/>
              <w:ind w:left="171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8B1786">
              <w:rPr>
                <w:rFonts w:cs="Arial"/>
              </w:rPr>
              <w:t>aides techniques,</w:t>
            </w:r>
          </w:p>
          <w:p w14:paraId="65E62734" w14:textId="77777777" w:rsidR="003E45B7" w:rsidRPr="008B1786" w:rsidRDefault="003E45B7" w:rsidP="0066256A">
            <w:pPr>
              <w:spacing w:line="100" w:lineRule="atLeast"/>
              <w:ind w:left="171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8B1786">
              <w:rPr>
                <w:rFonts w:cs="Arial"/>
              </w:rPr>
              <w:t>habitat durable,</w:t>
            </w:r>
          </w:p>
          <w:p w14:paraId="497AD8A5" w14:textId="77777777" w:rsidR="003E45B7" w:rsidRPr="008B1786" w:rsidRDefault="003E45B7" w:rsidP="0066256A">
            <w:pPr>
              <w:spacing w:line="100" w:lineRule="atLeast"/>
              <w:ind w:left="17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8B1786">
              <w:rPr>
                <w:rFonts w:cs="Arial"/>
              </w:rPr>
              <w:t>aménagements du logement et dispositifs d’accompagnement (expertises, financements...).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1B38" w14:textId="77777777" w:rsidR="003E45B7" w:rsidRPr="008B1786" w:rsidRDefault="003E45B7" w:rsidP="0066256A">
            <w:pPr>
              <w:spacing w:line="100" w:lineRule="atLeast"/>
            </w:pPr>
            <w:r w:rsidRPr="008B1786">
              <w:rPr>
                <w:rFonts w:cs="Arial"/>
              </w:rPr>
              <w:t>Ergothérapeutes ou professionnels avec expériences équivalentes.</w:t>
            </w:r>
          </w:p>
        </w:tc>
      </w:tr>
      <w:tr w:rsidR="001F7B64" w:rsidRPr="008B1786" w14:paraId="44413A99" w14:textId="77777777" w:rsidTr="0066256A">
        <w:trPr>
          <w:trHeight w:val="55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DF77" w14:textId="0104E723" w:rsidR="001F7B64" w:rsidRDefault="001F7B64" w:rsidP="001F7B64">
            <w:pPr>
              <w:spacing w:line="100" w:lineRule="atLeast"/>
              <w:rPr>
                <w:rFonts w:cs="Arial"/>
                <w:b/>
              </w:rPr>
            </w:pPr>
            <w:r w:rsidRPr="00424358">
              <w:rPr>
                <w:rFonts w:cs="Arial"/>
                <w:b/>
              </w:rPr>
              <w:t>Sommeil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204A" w14:textId="77777777" w:rsidR="001F7B64" w:rsidRPr="00424358" w:rsidRDefault="001F7B64" w:rsidP="001F7B64">
            <w:pPr>
              <w:spacing w:line="100" w:lineRule="atLeast"/>
              <w:rPr>
                <w:rFonts w:cs="Arial"/>
              </w:rPr>
            </w:pPr>
          </w:p>
          <w:p w14:paraId="358567D0" w14:textId="77777777" w:rsidR="001F7B64" w:rsidRPr="00424358" w:rsidRDefault="001F7B64" w:rsidP="001F7B64">
            <w:pPr>
              <w:spacing w:line="100" w:lineRule="atLeast"/>
              <w:rPr>
                <w:rFonts w:cs="Arial"/>
              </w:rPr>
            </w:pPr>
            <w:r w:rsidRPr="00424358">
              <w:rPr>
                <w:rFonts w:cs="Arial"/>
              </w:rPr>
              <w:t xml:space="preserve">- Comprendre les mécanismes du sommeil et les facteurs modulateurs </w:t>
            </w:r>
          </w:p>
          <w:p w14:paraId="59EC617D" w14:textId="77777777" w:rsidR="001F7B64" w:rsidRPr="00424358" w:rsidRDefault="001F7B64" w:rsidP="001F7B64">
            <w:pPr>
              <w:spacing w:line="100" w:lineRule="atLeast"/>
              <w:rPr>
                <w:rFonts w:cs="Arial"/>
              </w:rPr>
            </w:pPr>
            <w:r w:rsidRPr="00424358">
              <w:rPr>
                <w:rFonts w:cs="Arial"/>
              </w:rPr>
              <w:t xml:space="preserve">- Identifier la nature des troubles du sommeil, leurs causes et leurs conséquences et détecter le cas échéant, les affections ou pathologies existantes ; </w:t>
            </w:r>
          </w:p>
          <w:p w14:paraId="5C64EAD3" w14:textId="77777777" w:rsidR="001F7B64" w:rsidRPr="00424358" w:rsidRDefault="001F7B64" w:rsidP="001F7B64">
            <w:pPr>
              <w:spacing w:line="100" w:lineRule="atLeast"/>
              <w:rPr>
                <w:rFonts w:cs="Arial"/>
              </w:rPr>
            </w:pPr>
            <w:r w:rsidRPr="00424358">
              <w:rPr>
                <w:rFonts w:cs="Arial"/>
              </w:rPr>
              <w:t xml:space="preserve">- Fournir des repères, des conseils et des recommandations favorisant une bonne hygiène du sommeil ; </w:t>
            </w:r>
          </w:p>
          <w:p w14:paraId="26918881" w14:textId="77777777" w:rsidR="001F7B64" w:rsidRPr="00424358" w:rsidRDefault="001F7B64" w:rsidP="001F7B64">
            <w:pPr>
              <w:spacing w:line="100" w:lineRule="atLeast"/>
              <w:rPr>
                <w:rFonts w:cs="Arial"/>
              </w:rPr>
            </w:pPr>
            <w:r w:rsidRPr="00424358">
              <w:rPr>
                <w:rFonts w:cs="Arial"/>
              </w:rPr>
              <w:t xml:space="preserve">- Savoir organiser sa journée, son sommeil et son repos en fonction de son rythme de vie. </w:t>
            </w:r>
          </w:p>
          <w:p w14:paraId="42F6ADE0" w14:textId="77777777" w:rsidR="001F7B64" w:rsidRPr="008B1786" w:rsidRDefault="001F7B64" w:rsidP="001F7B64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87EC" w14:textId="77777777" w:rsidR="001F7B64" w:rsidRPr="00424358" w:rsidRDefault="001F7B64" w:rsidP="001F7B64">
            <w:pPr>
              <w:autoSpaceDE w:val="0"/>
              <w:autoSpaceDN w:val="0"/>
              <w:adjustRightInd w:val="0"/>
              <w:ind w:left="29"/>
            </w:pPr>
            <w:r w:rsidRPr="00424358">
              <w:t>Une réunion publique d’information ou une conférence et des ateliers :</w:t>
            </w:r>
          </w:p>
          <w:p w14:paraId="193138B0" w14:textId="77777777" w:rsidR="001F7B64" w:rsidRPr="00424358" w:rsidRDefault="001F7B64" w:rsidP="001F7B64">
            <w:pPr>
              <w:autoSpaceDE w:val="0"/>
              <w:autoSpaceDN w:val="0"/>
              <w:adjustRightInd w:val="0"/>
              <w:ind w:left="29"/>
            </w:pPr>
            <w:r w:rsidRPr="00424358">
              <w:t xml:space="preserve">- Cycle de 6 à 8 séances de 2h à raison d’une séance par semaine </w:t>
            </w:r>
          </w:p>
          <w:p w14:paraId="2A06BFBA" w14:textId="77777777" w:rsidR="001F7B64" w:rsidRPr="00424358" w:rsidRDefault="001F7B64" w:rsidP="001F7B64">
            <w:pPr>
              <w:autoSpaceDE w:val="0"/>
              <w:autoSpaceDN w:val="0"/>
              <w:adjustRightInd w:val="0"/>
              <w:ind w:left="29"/>
            </w:pPr>
            <w:r w:rsidRPr="00424358">
              <w:t>Thèmes abordés :</w:t>
            </w:r>
          </w:p>
          <w:p w14:paraId="5FF605B4" w14:textId="77777777" w:rsidR="001F7B64" w:rsidRPr="00424358" w:rsidRDefault="001F7B64" w:rsidP="001F7B64">
            <w:pPr>
              <w:autoSpaceDE w:val="0"/>
              <w:autoSpaceDN w:val="0"/>
              <w:adjustRightInd w:val="0"/>
              <w:ind w:left="29"/>
            </w:pPr>
            <w:r w:rsidRPr="00424358">
              <w:t>- les évolutions du sommeil au cours d’une vie</w:t>
            </w:r>
          </w:p>
          <w:p w14:paraId="7C45C100" w14:textId="77777777" w:rsidR="001F7B64" w:rsidRPr="00424358" w:rsidRDefault="001F7B64" w:rsidP="001F7B64">
            <w:pPr>
              <w:autoSpaceDE w:val="0"/>
              <w:autoSpaceDN w:val="0"/>
              <w:adjustRightInd w:val="0"/>
              <w:ind w:left="29"/>
            </w:pPr>
            <w:r w:rsidRPr="00424358">
              <w:t>- les comportements de sommeil</w:t>
            </w:r>
          </w:p>
          <w:p w14:paraId="1B0A0B72" w14:textId="77777777" w:rsidR="001F7B64" w:rsidRPr="00424358" w:rsidRDefault="001F7B64" w:rsidP="001F7B64">
            <w:pPr>
              <w:autoSpaceDE w:val="0"/>
              <w:autoSpaceDN w:val="0"/>
              <w:adjustRightInd w:val="0"/>
              <w:ind w:left="29"/>
            </w:pPr>
            <w:r w:rsidRPr="00424358">
              <w:t>- Causes et conséquences des perturbations du sommeil</w:t>
            </w:r>
          </w:p>
          <w:p w14:paraId="6B65E45C" w14:textId="77777777" w:rsidR="001F7B64" w:rsidRPr="00424358" w:rsidRDefault="001F7B64" w:rsidP="001F7B64">
            <w:pPr>
              <w:autoSpaceDE w:val="0"/>
              <w:autoSpaceDN w:val="0"/>
              <w:adjustRightInd w:val="0"/>
              <w:ind w:left="29"/>
            </w:pPr>
            <w:r w:rsidRPr="00424358">
              <w:t>- Troubles, perturbations du sommeil, orientations</w:t>
            </w:r>
          </w:p>
          <w:p w14:paraId="3EF6965B" w14:textId="77777777" w:rsidR="001F7B64" w:rsidRPr="00424358" w:rsidRDefault="001F7B64" w:rsidP="001F7B64">
            <w:pPr>
              <w:autoSpaceDE w:val="0"/>
              <w:autoSpaceDN w:val="0"/>
              <w:adjustRightInd w:val="0"/>
              <w:ind w:left="29"/>
            </w:pPr>
            <w:r w:rsidRPr="00424358">
              <w:t>- Agenda du sommeil et profil de dormeur</w:t>
            </w:r>
          </w:p>
          <w:p w14:paraId="14F3017F" w14:textId="77777777" w:rsidR="001F7B64" w:rsidRPr="00424358" w:rsidRDefault="001F7B64" w:rsidP="001F7B64">
            <w:pPr>
              <w:autoSpaceDE w:val="0"/>
              <w:autoSpaceDN w:val="0"/>
              <w:adjustRightInd w:val="0"/>
              <w:ind w:left="29"/>
            </w:pPr>
            <w:r w:rsidRPr="00424358">
              <w:t>- Les bonnes pratiques et conseils pour mieux dormir</w:t>
            </w:r>
          </w:p>
          <w:p w14:paraId="0C793575" w14:textId="77777777" w:rsidR="001F7B64" w:rsidRPr="008B1786" w:rsidRDefault="001F7B64" w:rsidP="001F7B64">
            <w:pPr>
              <w:autoSpaceDE w:val="0"/>
              <w:autoSpaceDN w:val="0"/>
              <w:adjustRightInd w:val="0"/>
              <w:ind w:left="29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FC88" w14:textId="77777777" w:rsidR="00012810" w:rsidRPr="00F24F4E" w:rsidRDefault="00012810" w:rsidP="00012810">
            <w:pPr>
              <w:spacing w:line="100" w:lineRule="atLeast"/>
              <w:rPr>
                <w:rFonts w:cs="Arial"/>
              </w:rPr>
            </w:pPr>
            <w:r w:rsidRPr="00F24F4E">
              <w:rPr>
                <w:rFonts w:cs="Arial"/>
              </w:rPr>
              <w:t xml:space="preserve">Animateur qualifié pour intervenir sur le thème du sommeil auprès d’un public âgé. </w:t>
            </w:r>
          </w:p>
          <w:p w14:paraId="5C87C692" w14:textId="77777777" w:rsidR="00012810" w:rsidRPr="00012810" w:rsidRDefault="00012810" w:rsidP="00012810">
            <w:pPr>
              <w:spacing w:line="100" w:lineRule="atLeast"/>
              <w:rPr>
                <w:rFonts w:cs="Arial"/>
                <w:b/>
              </w:rPr>
            </w:pPr>
            <w:r w:rsidRPr="00012810">
              <w:rPr>
                <w:rFonts w:cs="Arial"/>
                <w:b/>
              </w:rPr>
              <w:t>Formations conseillées :</w:t>
            </w:r>
          </w:p>
          <w:p w14:paraId="5FD9AEB9" w14:textId="77777777" w:rsidR="00012810" w:rsidRPr="00012810" w:rsidRDefault="00012810" w:rsidP="00012810">
            <w:pPr>
              <w:spacing w:line="100" w:lineRule="atLeast"/>
              <w:rPr>
                <w:rFonts w:cs="Arial"/>
              </w:rPr>
            </w:pPr>
            <w:r w:rsidRPr="00012810">
              <w:rPr>
                <w:rFonts w:cs="Arial"/>
              </w:rPr>
              <w:t xml:space="preserve">DU ou DIU sommeil ; </w:t>
            </w:r>
          </w:p>
          <w:p w14:paraId="3D10C753" w14:textId="77777777" w:rsidR="00012810" w:rsidRPr="00012810" w:rsidRDefault="00012810" w:rsidP="00012810">
            <w:pPr>
              <w:spacing w:line="100" w:lineRule="atLeast"/>
              <w:rPr>
                <w:rFonts w:cs="Arial"/>
              </w:rPr>
            </w:pPr>
            <w:r w:rsidRPr="00012810">
              <w:rPr>
                <w:rFonts w:cs="Arial"/>
              </w:rPr>
              <w:t xml:space="preserve">Atelier sommeil au cours d’une formation universitaire ; </w:t>
            </w:r>
          </w:p>
          <w:p w14:paraId="47BB8601" w14:textId="77777777" w:rsidR="00012810" w:rsidRPr="00012810" w:rsidRDefault="00012810" w:rsidP="00012810">
            <w:pPr>
              <w:spacing w:line="100" w:lineRule="atLeast"/>
              <w:rPr>
                <w:rFonts w:cs="Arial"/>
              </w:rPr>
            </w:pPr>
            <w:r w:rsidRPr="00012810">
              <w:rPr>
                <w:rFonts w:cs="Arial"/>
              </w:rPr>
              <w:t>Certificat de formation d’un organisme agrémenté (SFRMS, Morphée, etc.).</w:t>
            </w:r>
          </w:p>
          <w:p w14:paraId="21047D22" w14:textId="77777777" w:rsidR="001F7B64" w:rsidRPr="008B1786" w:rsidRDefault="001F7B64" w:rsidP="001F7B64">
            <w:pPr>
              <w:spacing w:line="100" w:lineRule="atLeast"/>
              <w:rPr>
                <w:rFonts w:cs="Arial"/>
              </w:rPr>
            </w:pPr>
          </w:p>
        </w:tc>
      </w:tr>
    </w:tbl>
    <w:p w14:paraId="01AC3D2E" w14:textId="77777777" w:rsidR="003E45B7" w:rsidRDefault="003E45B7" w:rsidP="003E45B7">
      <w:pPr>
        <w:rPr>
          <w:rFonts w:cs="Arial"/>
          <w:b/>
        </w:rPr>
        <w:sectPr w:rsidR="003E45B7" w:rsidSect="00B740AB">
          <w:pgSz w:w="16838" w:h="11906" w:orient="landscape"/>
          <w:pgMar w:top="1701" w:right="992" w:bottom="1701" w:left="1418" w:header="720" w:footer="510" w:gutter="0"/>
          <w:cols w:space="720"/>
          <w:docGrid w:linePitch="272"/>
        </w:sectPr>
      </w:pPr>
    </w:p>
    <w:p w14:paraId="55BF4358" w14:textId="77777777" w:rsidR="00FA3E6D" w:rsidRPr="00380091" w:rsidRDefault="00FA3E6D" w:rsidP="00380091">
      <w:pPr>
        <w:tabs>
          <w:tab w:val="left" w:pos="4788"/>
        </w:tabs>
        <w:contextualSpacing/>
        <w:rPr>
          <w:rFonts w:ascii="Arial" w:hAnsi="Arial" w:cs="Arial"/>
        </w:rPr>
      </w:pPr>
    </w:p>
    <w:sectPr w:rsidR="00FA3E6D" w:rsidRPr="00380091" w:rsidSect="00733EEA">
      <w:pgSz w:w="11906" w:h="16838"/>
      <w:pgMar w:top="993" w:right="1701" w:bottom="1418" w:left="1701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EBF32" w14:textId="77777777" w:rsidR="009C02BA" w:rsidRDefault="009C02BA">
      <w:r>
        <w:separator/>
      </w:r>
    </w:p>
  </w:endnote>
  <w:endnote w:type="continuationSeparator" w:id="0">
    <w:p w14:paraId="15FE9B49" w14:textId="77777777" w:rsidR="009C02BA" w:rsidRDefault="009C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BF839" w14:textId="77777777" w:rsidR="00365CBE" w:rsidRPr="00766A79" w:rsidRDefault="00655C56" w:rsidP="00766A7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FD21473" wp14:editId="796760A8">
              <wp:simplePos x="0" y="0"/>
              <wp:positionH relativeFrom="page">
                <wp:posOffset>6660515</wp:posOffset>
              </wp:positionH>
              <wp:positionV relativeFrom="page">
                <wp:posOffset>9855200</wp:posOffset>
              </wp:positionV>
              <wp:extent cx="368300" cy="274320"/>
              <wp:effectExtent l="0" t="0" r="12700" b="1143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F658AC5" w14:textId="77777777" w:rsidR="00365CBE" w:rsidRDefault="00BC5F3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85C35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C0097" w:rsidRPr="00AC0097">
                            <w:rPr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21473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4" o:spid="_x0000_s1026" type="#_x0000_t65" style="position:absolute;left:0;text-align:left;margin-left:524.45pt;margin-top:776pt;width:29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" o:allowincell="f" adj="14135" strokecolor="gray" strokeweight=".25pt">
              <v:textbox>
                <w:txbxContent>
                  <w:p w14:paraId="3F658AC5" w14:textId="77777777" w:rsidR="00365CBE" w:rsidRDefault="00BC5F39">
                    <w:pPr>
                      <w:jc w:val="center"/>
                    </w:pPr>
                    <w:r>
                      <w:fldChar w:fldCharType="begin"/>
                    </w:r>
                    <w:r w:rsidR="00685C35">
                      <w:instrText xml:space="preserve"> PAGE    \* MERGEFORMAT </w:instrText>
                    </w:r>
                    <w:r>
                      <w:fldChar w:fldCharType="separate"/>
                    </w:r>
                    <w:r w:rsidR="00AC0097" w:rsidRPr="00AC0097">
                      <w:rPr>
                        <w:noProof/>
                        <w:sz w:val="16"/>
                        <w:szCs w:val="16"/>
                      </w:rPr>
                      <w:t>10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9DD7E" w14:textId="77777777" w:rsidR="009C02BA" w:rsidRDefault="009C02BA">
      <w:r>
        <w:separator/>
      </w:r>
    </w:p>
  </w:footnote>
  <w:footnote w:type="continuationSeparator" w:id="0">
    <w:p w14:paraId="36D4C8C1" w14:textId="77777777" w:rsidR="009C02BA" w:rsidRDefault="009C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B282CF4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6A43D7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CB6D9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4D16A6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1525B0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5A162C"/>
    <w:multiLevelType w:val="hybridMultilevel"/>
    <w:tmpl w:val="B7A489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51C9D"/>
    <w:multiLevelType w:val="hybridMultilevel"/>
    <w:tmpl w:val="5BA8C7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7196C"/>
    <w:multiLevelType w:val="hybridMultilevel"/>
    <w:tmpl w:val="908E1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F658C"/>
    <w:multiLevelType w:val="hybridMultilevel"/>
    <w:tmpl w:val="026648D6"/>
    <w:lvl w:ilvl="0" w:tplc="C6D460C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936"/>
    <w:multiLevelType w:val="hybridMultilevel"/>
    <w:tmpl w:val="679C295E"/>
    <w:lvl w:ilvl="0" w:tplc="C4CE8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1C38"/>
    <w:multiLevelType w:val="hybridMultilevel"/>
    <w:tmpl w:val="0D446D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E0E144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31333"/>
    <w:multiLevelType w:val="hybridMultilevel"/>
    <w:tmpl w:val="6310E1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0BC5"/>
    <w:multiLevelType w:val="hybridMultilevel"/>
    <w:tmpl w:val="61E02390"/>
    <w:lvl w:ilvl="0" w:tplc="750A614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50A6140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58A3"/>
    <w:multiLevelType w:val="hybridMultilevel"/>
    <w:tmpl w:val="20FA6A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B6FFD"/>
    <w:multiLevelType w:val="hybridMultilevel"/>
    <w:tmpl w:val="FEC4639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5F59A4"/>
    <w:multiLevelType w:val="hybridMultilevel"/>
    <w:tmpl w:val="4E3EF2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33DE0"/>
    <w:multiLevelType w:val="hybridMultilevel"/>
    <w:tmpl w:val="2ACC4008"/>
    <w:lvl w:ilvl="0" w:tplc="13609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4174C"/>
    <w:multiLevelType w:val="hybridMultilevel"/>
    <w:tmpl w:val="107EED7A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CE4E65"/>
    <w:multiLevelType w:val="hybridMultilevel"/>
    <w:tmpl w:val="8320DD78"/>
    <w:lvl w:ilvl="0" w:tplc="C650899A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515013"/>
    <w:multiLevelType w:val="hybridMultilevel"/>
    <w:tmpl w:val="78F6D7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30FEC"/>
    <w:multiLevelType w:val="hybridMultilevel"/>
    <w:tmpl w:val="CD167618"/>
    <w:lvl w:ilvl="0" w:tplc="FF68E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65956"/>
    <w:multiLevelType w:val="hybridMultilevel"/>
    <w:tmpl w:val="0A060966"/>
    <w:lvl w:ilvl="0" w:tplc="040C0013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4913DC0"/>
    <w:multiLevelType w:val="hybridMultilevel"/>
    <w:tmpl w:val="B60C81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50976"/>
    <w:multiLevelType w:val="hybridMultilevel"/>
    <w:tmpl w:val="BEBA5EB2"/>
    <w:lvl w:ilvl="0" w:tplc="A42471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47C38"/>
    <w:multiLevelType w:val="hybridMultilevel"/>
    <w:tmpl w:val="A53C6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23"/>
  </w:num>
  <w:num w:numId="9">
    <w:abstractNumId w:val="21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15"/>
  </w:num>
  <w:num w:numId="16">
    <w:abstractNumId w:val="22"/>
  </w:num>
  <w:num w:numId="17">
    <w:abstractNumId w:val="5"/>
  </w:num>
  <w:num w:numId="18">
    <w:abstractNumId w:val="24"/>
  </w:num>
  <w:num w:numId="19">
    <w:abstractNumId w:val="9"/>
  </w:num>
  <w:num w:numId="20">
    <w:abstractNumId w:val="16"/>
  </w:num>
  <w:num w:numId="21">
    <w:abstractNumId w:val="18"/>
  </w:num>
  <w:num w:numId="22">
    <w:abstractNumId w:val="20"/>
  </w:num>
  <w:num w:numId="23">
    <w:abstractNumId w:val="19"/>
  </w:num>
  <w:num w:numId="24">
    <w:abstractNumId w:val="17"/>
  </w:num>
  <w:num w:numId="2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lignBordersAndEdge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35"/>
    <w:rsid w:val="00003D84"/>
    <w:rsid w:val="000058BD"/>
    <w:rsid w:val="000061CA"/>
    <w:rsid w:val="00011A4E"/>
    <w:rsid w:val="00012810"/>
    <w:rsid w:val="00012E4C"/>
    <w:rsid w:val="00014BF7"/>
    <w:rsid w:val="00015216"/>
    <w:rsid w:val="0001645A"/>
    <w:rsid w:val="00016D8A"/>
    <w:rsid w:val="0002022E"/>
    <w:rsid w:val="00020327"/>
    <w:rsid w:val="000269DA"/>
    <w:rsid w:val="00026AC5"/>
    <w:rsid w:val="00026FE7"/>
    <w:rsid w:val="00027D32"/>
    <w:rsid w:val="00036D1B"/>
    <w:rsid w:val="0003742E"/>
    <w:rsid w:val="000374AA"/>
    <w:rsid w:val="00037D08"/>
    <w:rsid w:val="000400C7"/>
    <w:rsid w:val="0004205D"/>
    <w:rsid w:val="000462F3"/>
    <w:rsid w:val="00046558"/>
    <w:rsid w:val="000503DC"/>
    <w:rsid w:val="000507E5"/>
    <w:rsid w:val="0005378F"/>
    <w:rsid w:val="00053B9A"/>
    <w:rsid w:val="0005542C"/>
    <w:rsid w:val="00056272"/>
    <w:rsid w:val="00064A8F"/>
    <w:rsid w:val="00066583"/>
    <w:rsid w:val="0007115B"/>
    <w:rsid w:val="0007717D"/>
    <w:rsid w:val="0007738A"/>
    <w:rsid w:val="00080055"/>
    <w:rsid w:val="00081173"/>
    <w:rsid w:val="000821B6"/>
    <w:rsid w:val="00085657"/>
    <w:rsid w:val="000861B2"/>
    <w:rsid w:val="00086F43"/>
    <w:rsid w:val="0009071C"/>
    <w:rsid w:val="00090B97"/>
    <w:rsid w:val="00091E82"/>
    <w:rsid w:val="00092647"/>
    <w:rsid w:val="0009392B"/>
    <w:rsid w:val="00093A7A"/>
    <w:rsid w:val="00095FE6"/>
    <w:rsid w:val="0009671E"/>
    <w:rsid w:val="00096ED5"/>
    <w:rsid w:val="00097680"/>
    <w:rsid w:val="000977D3"/>
    <w:rsid w:val="000A1628"/>
    <w:rsid w:val="000A6B93"/>
    <w:rsid w:val="000A73D9"/>
    <w:rsid w:val="000A7C89"/>
    <w:rsid w:val="000B10D4"/>
    <w:rsid w:val="000B4786"/>
    <w:rsid w:val="000B5226"/>
    <w:rsid w:val="000B7045"/>
    <w:rsid w:val="000B79B0"/>
    <w:rsid w:val="000B7E98"/>
    <w:rsid w:val="000C16F0"/>
    <w:rsid w:val="000C1773"/>
    <w:rsid w:val="000C2007"/>
    <w:rsid w:val="000C27E0"/>
    <w:rsid w:val="000C64BB"/>
    <w:rsid w:val="000C6A14"/>
    <w:rsid w:val="000C6EE4"/>
    <w:rsid w:val="000D3CD9"/>
    <w:rsid w:val="000D51F9"/>
    <w:rsid w:val="000E2BCF"/>
    <w:rsid w:val="000E301F"/>
    <w:rsid w:val="000E46AC"/>
    <w:rsid w:val="000E5856"/>
    <w:rsid w:val="000F0A42"/>
    <w:rsid w:val="000F443E"/>
    <w:rsid w:val="000F61ED"/>
    <w:rsid w:val="000F6A50"/>
    <w:rsid w:val="00101A40"/>
    <w:rsid w:val="001036A8"/>
    <w:rsid w:val="00104605"/>
    <w:rsid w:val="001056B6"/>
    <w:rsid w:val="00105822"/>
    <w:rsid w:val="0010608F"/>
    <w:rsid w:val="001062CB"/>
    <w:rsid w:val="001065E6"/>
    <w:rsid w:val="00110718"/>
    <w:rsid w:val="001109DC"/>
    <w:rsid w:val="00111A6F"/>
    <w:rsid w:val="00115705"/>
    <w:rsid w:val="00115C8E"/>
    <w:rsid w:val="001161FA"/>
    <w:rsid w:val="00117829"/>
    <w:rsid w:val="00120F97"/>
    <w:rsid w:val="00122325"/>
    <w:rsid w:val="001230B5"/>
    <w:rsid w:val="00123D51"/>
    <w:rsid w:val="00126688"/>
    <w:rsid w:val="001274D7"/>
    <w:rsid w:val="00131E6C"/>
    <w:rsid w:val="00132CF5"/>
    <w:rsid w:val="00133EDA"/>
    <w:rsid w:val="0013401F"/>
    <w:rsid w:val="00134999"/>
    <w:rsid w:val="00134FB1"/>
    <w:rsid w:val="00143326"/>
    <w:rsid w:val="00144634"/>
    <w:rsid w:val="0014643C"/>
    <w:rsid w:val="00151A56"/>
    <w:rsid w:val="001522F8"/>
    <w:rsid w:val="001533E2"/>
    <w:rsid w:val="001549AA"/>
    <w:rsid w:val="001579C7"/>
    <w:rsid w:val="00161E3E"/>
    <w:rsid w:val="0016443A"/>
    <w:rsid w:val="001649FD"/>
    <w:rsid w:val="0016501E"/>
    <w:rsid w:val="00165E9B"/>
    <w:rsid w:val="00166F71"/>
    <w:rsid w:val="0017050D"/>
    <w:rsid w:val="0017199E"/>
    <w:rsid w:val="00174E17"/>
    <w:rsid w:val="00176B75"/>
    <w:rsid w:val="00177A94"/>
    <w:rsid w:val="00177DE2"/>
    <w:rsid w:val="00177EEB"/>
    <w:rsid w:val="00181C81"/>
    <w:rsid w:val="00182D39"/>
    <w:rsid w:val="001832E0"/>
    <w:rsid w:val="00183688"/>
    <w:rsid w:val="00183991"/>
    <w:rsid w:val="00183A61"/>
    <w:rsid w:val="00183D7B"/>
    <w:rsid w:val="00184A2F"/>
    <w:rsid w:val="001856EB"/>
    <w:rsid w:val="00185D38"/>
    <w:rsid w:val="001861E6"/>
    <w:rsid w:val="00186A36"/>
    <w:rsid w:val="00186AA7"/>
    <w:rsid w:val="00187F19"/>
    <w:rsid w:val="00190169"/>
    <w:rsid w:val="00192F3F"/>
    <w:rsid w:val="00196970"/>
    <w:rsid w:val="00196B43"/>
    <w:rsid w:val="001A093A"/>
    <w:rsid w:val="001A1027"/>
    <w:rsid w:val="001A1B85"/>
    <w:rsid w:val="001A20ED"/>
    <w:rsid w:val="001A344A"/>
    <w:rsid w:val="001A496E"/>
    <w:rsid w:val="001A7A0F"/>
    <w:rsid w:val="001B01BA"/>
    <w:rsid w:val="001B51E3"/>
    <w:rsid w:val="001B5CA6"/>
    <w:rsid w:val="001B7752"/>
    <w:rsid w:val="001B7860"/>
    <w:rsid w:val="001C0EBF"/>
    <w:rsid w:val="001C26FE"/>
    <w:rsid w:val="001C3BB5"/>
    <w:rsid w:val="001C47F1"/>
    <w:rsid w:val="001C4ACD"/>
    <w:rsid w:val="001C6879"/>
    <w:rsid w:val="001D0AE6"/>
    <w:rsid w:val="001D1DAE"/>
    <w:rsid w:val="001D3075"/>
    <w:rsid w:val="001D44F9"/>
    <w:rsid w:val="001D526D"/>
    <w:rsid w:val="001D5731"/>
    <w:rsid w:val="001D681A"/>
    <w:rsid w:val="001D69D7"/>
    <w:rsid w:val="001D7092"/>
    <w:rsid w:val="001D7769"/>
    <w:rsid w:val="001D7D9F"/>
    <w:rsid w:val="001E05F4"/>
    <w:rsid w:val="001E1B2D"/>
    <w:rsid w:val="001E347B"/>
    <w:rsid w:val="001E3F96"/>
    <w:rsid w:val="001E47BD"/>
    <w:rsid w:val="001E47FD"/>
    <w:rsid w:val="001E4F95"/>
    <w:rsid w:val="001E54DD"/>
    <w:rsid w:val="001E65DE"/>
    <w:rsid w:val="001E74E5"/>
    <w:rsid w:val="001E789A"/>
    <w:rsid w:val="001E7C72"/>
    <w:rsid w:val="001F0AC4"/>
    <w:rsid w:val="001F0E71"/>
    <w:rsid w:val="001F1246"/>
    <w:rsid w:val="001F175F"/>
    <w:rsid w:val="001F2F8D"/>
    <w:rsid w:val="001F40D6"/>
    <w:rsid w:val="001F5A83"/>
    <w:rsid w:val="001F7B64"/>
    <w:rsid w:val="001F7C76"/>
    <w:rsid w:val="002004AE"/>
    <w:rsid w:val="0020124A"/>
    <w:rsid w:val="002023C1"/>
    <w:rsid w:val="00207015"/>
    <w:rsid w:val="00211123"/>
    <w:rsid w:val="002111AE"/>
    <w:rsid w:val="00214723"/>
    <w:rsid w:val="00220C0D"/>
    <w:rsid w:val="002220ED"/>
    <w:rsid w:val="002225A5"/>
    <w:rsid w:val="0022361C"/>
    <w:rsid w:val="00223DEE"/>
    <w:rsid w:val="002242A6"/>
    <w:rsid w:val="00227488"/>
    <w:rsid w:val="002350AF"/>
    <w:rsid w:val="0023598E"/>
    <w:rsid w:val="0024106D"/>
    <w:rsid w:val="00241233"/>
    <w:rsid w:val="002465B7"/>
    <w:rsid w:val="00246F47"/>
    <w:rsid w:val="00247C76"/>
    <w:rsid w:val="00251DFF"/>
    <w:rsid w:val="00255439"/>
    <w:rsid w:val="0025562D"/>
    <w:rsid w:val="0025640C"/>
    <w:rsid w:val="0025696C"/>
    <w:rsid w:val="00257CCF"/>
    <w:rsid w:val="00260664"/>
    <w:rsid w:val="00260703"/>
    <w:rsid w:val="00263FC3"/>
    <w:rsid w:val="0026439C"/>
    <w:rsid w:val="00266F5F"/>
    <w:rsid w:val="00270F1F"/>
    <w:rsid w:val="00271468"/>
    <w:rsid w:val="00271D3A"/>
    <w:rsid w:val="00272408"/>
    <w:rsid w:val="002726DB"/>
    <w:rsid w:val="0027546A"/>
    <w:rsid w:val="00276201"/>
    <w:rsid w:val="00276CAB"/>
    <w:rsid w:val="00280F25"/>
    <w:rsid w:val="00282038"/>
    <w:rsid w:val="0028549E"/>
    <w:rsid w:val="0028748A"/>
    <w:rsid w:val="00291885"/>
    <w:rsid w:val="002925C1"/>
    <w:rsid w:val="00292701"/>
    <w:rsid w:val="00293E00"/>
    <w:rsid w:val="00294678"/>
    <w:rsid w:val="00294B99"/>
    <w:rsid w:val="002957BC"/>
    <w:rsid w:val="002974E3"/>
    <w:rsid w:val="00297555"/>
    <w:rsid w:val="002A1284"/>
    <w:rsid w:val="002A2422"/>
    <w:rsid w:val="002A3BC0"/>
    <w:rsid w:val="002A50E2"/>
    <w:rsid w:val="002A58BE"/>
    <w:rsid w:val="002A5D9F"/>
    <w:rsid w:val="002B324E"/>
    <w:rsid w:val="002B3341"/>
    <w:rsid w:val="002B3914"/>
    <w:rsid w:val="002B3FB0"/>
    <w:rsid w:val="002B3FFF"/>
    <w:rsid w:val="002B49F4"/>
    <w:rsid w:val="002B4A0F"/>
    <w:rsid w:val="002C1692"/>
    <w:rsid w:val="002C322E"/>
    <w:rsid w:val="002C4B72"/>
    <w:rsid w:val="002C59A7"/>
    <w:rsid w:val="002D3E35"/>
    <w:rsid w:val="002D40A2"/>
    <w:rsid w:val="002D429B"/>
    <w:rsid w:val="002D58CF"/>
    <w:rsid w:val="002D5EF4"/>
    <w:rsid w:val="002D5F7B"/>
    <w:rsid w:val="002D66A4"/>
    <w:rsid w:val="002E0B76"/>
    <w:rsid w:val="002E35C5"/>
    <w:rsid w:val="002E440D"/>
    <w:rsid w:val="002E6239"/>
    <w:rsid w:val="002F12BE"/>
    <w:rsid w:val="002F2A2A"/>
    <w:rsid w:val="002F2EFF"/>
    <w:rsid w:val="002F3392"/>
    <w:rsid w:val="003007C9"/>
    <w:rsid w:val="00301124"/>
    <w:rsid w:val="00302B3A"/>
    <w:rsid w:val="003043DE"/>
    <w:rsid w:val="00306B76"/>
    <w:rsid w:val="003072C5"/>
    <w:rsid w:val="003078A2"/>
    <w:rsid w:val="003100D2"/>
    <w:rsid w:val="0031367C"/>
    <w:rsid w:val="003161D4"/>
    <w:rsid w:val="003205A3"/>
    <w:rsid w:val="0032416B"/>
    <w:rsid w:val="00324D42"/>
    <w:rsid w:val="0032641D"/>
    <w:rsid w:val="00326B10"/>
    <w:rsid w:val="00327C55"/>
    <w:rsid w:val="00333554"/>
    <w:rsid w:val="003358EE"/>
    <w:rsid w:val="00336985"/>
    <w:rsid w:val="00336A56"/>
    <w:rsid w:val="00340F16"/>
    <w:rsid w:val="00343918"/>
    <w:rsid w:val="00345151"/>
    <w:rsid w:val="0034611E"/>
    <w:rsid w:val="00351103"/>
    <w:rsid w:val="0035150F"/>
    <w:rsid w:val="00352433"/>
    <w:rsid w:val="00352507"/>
    <w:rsid w:val="00352D30"/>
    <w:rsid w:val="003544A0"/>
    <w:rsid w:val="003548BC"/>
    <w:rsid w:val="003558DF"/>
    <w:rsid w:val="00357912"/>
    <w:rsid w:val="00357A17"/>
    <w:rsid w:val="00364CFB"/>
    <w:rsid w:val="00365746"/>
    <w:rsid w:val="00365CBE"/>
    <w:rsid w:val="0036757F"/>
    <w:rsid w:val="00370AE7"/>
    <w:rsid w:val="00370C1C"/>
    <w:rsid w:val="00374364"/>
    <w:rsid w:val="00375EEE"/>
    <w:rsid w:val="00377A8F"/>
    <w:rsid w:val="00380091"/>
    <w:rsid w:val="003803A2"/>
    <w:rsid w:val="003819D9"/>
    <w:rsid w:val="00382D49"/>
    <w:rsid w:val="00385098"/>
    <w:rsid w:val="003868A0"/>
    <w:rsid w:val="003869F0"/>
    <w:rsid w:val="003906DA"/>
    <w:rsid w:val="00391E81"/>
    <w:rsid w:val="00392080"/>
    <w:rsid w:val="003923C0"/>
    <w:rsid w:val="00392944"/>
    <w:rsid w:val="00392EF4"/>
    <w:rsid w:val="00393430"/>
    <w:rsid w:val="00394501"/>
    <w:rsid w:val="00395750"/>
    <w:rsid w:val="00397489"/>
    <w:rsid w:val="0039748F"/>
    <w:rsid w:val="003978AB"/>
    <w:rsid w:val="003A2F67"/>
    <w:rsid w:val="003A3BC8"/>
    <w:rsid w:val="003A53BA"/>
    <w:rsid w:val="003B031A"/>
    <w:rsid w:val="003B07CC"/>
    <w:rsid w:val="003B1654"/>
    <w:rsid w:val="003B32C3"/>
    <w:rsid w:val="003B6D15"/>
    <w:rsid w:val="003B783A"/>
    <w:rsid w:val="003C083E"/>
    <w:rsid w:val="003C3E81"/>
    <w:rsid w:val="003C4F66"/>
    <w:rsid w:val="003C783D"/>
    <w:rsid w:val="003D38C4"/>
    <w:rsid w:val="003D4168"/>
    <w:rsid w:val="003D429D"/>
    <w:rsid w:val="003D5095"/>
    <w:rsid w:val="003D5FE3"/>
    <w:rsid w:val="003D78D1"/>
    <w:rsid w:val="003E3610"/>
    <w:rsid w:val="003E365F"/>
    <w:rsid w:val="003E45B7"/>
    <w:rsid w:val="003E56A0"/>
    <w:rsid w:val="003F255A"/>
    <w:rsid w:val="003F333D"/>
    <w:rsid w:val="003F4847"/>
    <w:rsid w:val="003F5F37"/>
    <w:rsid w:val="004011E6"/>
    <w:rsid w:val="004024F5"/>
    <w:rsid w:val="004054A4"/>
    <w:rsid w:val="004068C6"/>
    <w:rsid w:val="00411ABD"/>
    <w:rsid w:val="00414188"/>
    <w:rsid w:val="004143A9"/>
    <w:rsid w:val="00415437"/>
    <w:rsid w:val="00416258"/>
    <w:rsid w:val="00417403"/>
    <w:rsid w:val="00420BCF"/>
    <w:rsid w:val="00422540"/>
    <w:rsid w:val="00422BC3"/>
    <w:rsid w:val="004232E2"/>
    <w:rsid w:val="004245D2"/>
    <w:rsid w:val="004257EB"/>
    <w:rsid w:val="00425BDD"/>
    <w:rsid w:val="00427E74"/>
    <w:rsid w:val="00430762"/>
    <w:rsid w:val="00432A3F"/>
    <w:rsid w:val="00433EA7"/>
    <w:rsid w:val="00433EDF"/>
    <w:rsid w:val="00434EF8"/>
    <w:rsid w:val="004369BD"/>
    <w:rsid w:val="0044200E"/>
    <w:rsid w:val="00442DF8"/>
    <w:rsid w:val="00443214"/>
    <w:rsid w:val="00445210"/>
    <w:rsid w:val="0044653B"/>
    <w:rsid w:val="00447662"/>
    <w:rsid w:val="004516C7"/>
    <w:rsid w:val="004519F4"/>
    <w:rsid w:val="00451B47"/>
    <w:rsid w:val="00452B9A"/>
    <w:rsid w:val="00453547"/>
    <w:rsid w:val="0045436C"/>
    <w:rsid w:val="00454500"/>
    <w:rsid w:val="00454871"/>
    <w:rsid w:val="00454FE4"/>
    <w:rsid w:val="00455FEC"/>
    <w:rsid w:val="004601A8"/>
    <w:rsid w:val="00462728"/>
    <w:rsid w:val="00462734"/>
    <w:rsid w:val="0046341A"/>
    <w:rsid w:val="00464452"/>
    <w:rsid w:val="00466668"/>
    <w:rsid w:val="004733D7"/>
    <w:rsid w:val="00473FDA"/>
    <w:rsid w:val="004747D7"/>
    <w:rsid w:val="00483F7A"/>
    <w:rsid w:val="0048533C"/>
    <w:rsid w:val="004853D6"/>
    <w:rsid w:val="004858C9"/>
    <w:rsid w:val="004870FB"/>
    <w:rsid w:val="0049085D"/>
    <w:rsid w:val="004911DF"/>
    <w:rsid w:val="00491F05"/>
    <w:rsid w:val="00494D43"/>
    <w:rsid w:val="00496848"/>
    <w:rsid w:val="00497F45"/>
    <w:rsid w:val="004A00B2"/>
    <w:rsid w:val="004A18D3"/>
    <w:rsid w:val="004A4E23"/>
    <w:rsid w:val="004A64CC"/>
    <w:rsid w:val="004B0466"/>
    <w:rsid w:val="004B1FC2"/>
    <w:rsid w:val="004B6469"/>
    <w:rsid w:val="004B6C1F"/>
    <w:rsid w:val="004B73FA"/>
    <w:rsid w:val="004B7E7B"/>
    <w:rsid w:val="004C02D6"/>
    <w:rsid w:val="004C02F6"/>
    <w:rsid w:val="004C156A"/>
    <w:rsid w:val="004D0C44"/>
    <w:rsid w:val="004D207F"/>
    <w:rsid w:val="004D2EA2"/>
    <w:rsid w:val="004D3099"/>
    <w:rsid w:val="004D379C"/>
    <w:rsid w:val="004D3C2D"/>
    <w:rsid w:val="004D3ECF"/>
    <w:rsid w:val="004D4496"/>
    <w:rsid w:val="004D5EC3"/>
    <w:rsid w:val="004D7CFD"/>
    <w:rsid w:val="004E08F1"/>
    <w:rsid w:val="004E14C8"/>
    <w:rsid w:val="004E1EEA"/>
    <w:rsid w:val="004E1EED"/>
    <w:rsid w:val="004E3FD0"/>
    <w:rsid w:val="004E571C"/>
    <w:rsid w:val="004E58F2"/>
    <w:rsid w:val="004E742C"/>
    <w:rsid w:val="004F0345"/>
    <w:rsid w:val="004F068E"/>
    <w:rsid w:val="004F10AB"/>
    <w:rsid w:val="004F18C5"/>
    <w:rsid w:val="004F1A3F"/>
    <w:rsid w:val="004F2BCE"/>
    <w:rsid w:val="004F4BF8"/>
    <w:rsid w:val="004F6433"/>
    <w:rsid w:val="004F7224"/>
    <w:rsid w:val="00500C50"/>
    <w:rsid w:val="00501742"/>
    <w:rsid w:val="005037BF"/>
    <w:rsid w:val="005052A4"/>
    <w:rsid w:val="00507738"/>
    <w:rsid w:val="0051107E"/>
    <w:rsid w:val="005126BF"/>
    <w:rsid w:val="0051451A"/>
    <w:rsid w:val="005150C0"/>
    <w:rsid w:val="00516BFE"/>
    <w:rsid w:val="005174BD"/>
    <w:rsid w:val="005177A4"/>
    <w:rsid w:val="00521DA1"/>
    <w:rsid w:val="00522A91"/>
    <w:rsid w:val="00523151"/>
    <w:rsid w:val="00525120"/>
    <w:rsid w:val="00525136"/>
    <w:rsid w:val="005267F6"/>
    <w:rsid w:val="0052686A"/>
    <w:rsid w:val="005300B1"/>
    <w:rsid w:val="00530523"/>
    <w:rsid w:val="00530F19"/>
    <w:rsid w:val="00531C2B"/>
    <w:rsid w:val="005327E4"/>
    <w:rsid w:val="00532C5D"/>
    <w:rsid w:val="00532CC9"/>
    <w:rsid w:val="00532E84"/>
    <w:rsid w:val="00536F53"/>
    <w:rsid w:val="00537A1B"/>
    <w:rsid w:val="0054012B"/>
    <w:rsid w:val="00540500"/>
    <w:rsid w:val="00540D4B"/>
    <w:rsid w:val="005411A1"/>
    <w:rsid w:val="0054126B"/>
    <w:rsid w:val="00542983"/>
    <w:rsid w:val="00542A49"/>
    <w:rsid w:val="005444EC"/>
    <w:rsid w:val="00545B39"/>
    <w:rsid w:val="00546804"/>
    <w:rsid w:val="00547F3D"/>
    <w:rsid w:val="0055022D"/>
    <w:rsid w:val="00550C71"/>
    <w:rsid w:val="00552296"/>
    <w:rsid w:val="00553A33"/>
    <w:rsid w:val="005561F1"/>
    <w:rsid w:val="00557885"/>
    <w:rsid w:val="00557C97"/>
    <w:rsid w:val="00563A01"/>
    <w:rsid w:val="0056438D"/>
    <w:rsid w:val="00570813"/>
    <w:rsid w:val="00571958"/>
    <w:rsid w:val="00571FF1"/>
    <w:rsid w:val="00574681"/>
    <w:rsid w:val="00581EC5"/>
    <w:rsid w:val="005826AE"/>
    <w:rsid w:val="00583615"/>
    <w:rsid w:val="00583DA8"/>
    <w:rsid w:val="005876AC"/>
    <w:rsid w:val="00587F6E"/>
    <w:rsid w:val="00590794"/>
    <w:rsid w:val="00590AF4"/>
    <w:rsid w:val="0059185D"/>
    <w:rsid w:val="00592826"/>
    <w:rsid w:val="00594C27"/>
    <w:rsid w:val="00597897"/>
    <w:rsid w:val="00597B35"/>
    <w:rsid w:val="005A015D"/>
    <w:rsid w:val="005A121F"/>
    <w:rsid w:val="005A1BD3"/>
    <w:rsid w:val="005A2259"/>
    <w:rsid w:val="005A2E08"/>
    <w:rsid w:val="005A3D4D"/>
    <w:rsid w:val="005A50F5"/>
    <w:rsid w:val="005A7672"/>
    <w:rsid w:val="005B0F25"/>
    <w:rsid w:val="005B3208"/>
    <w:rsid w:val="005B4F78"/>
    <w:rsid w:val="005C12EA"/>
    <w:rsid w:val="005C1F26"/>
    <w:rsid w:val="005C247E"/>
    <w:rsid w:val="005C549C"/>
    <w:rsid w:val="005C555C"/>
    <w:rsid w:val="005C6187"/>
    <w:rsid w:val="005D037D"/>
    <w:rsid w:val="005D2803"/>
    <w:rsid w:val="005D57CB"/>
    <w:rsid w:val="005D6A68"/>
    <w:rsid w:val="005D77BF"/>
    <w:rsid w:val="005E5381"/>
    <w:rsid w:val="005E558C"/>
    <w:rsid w:val="005E76D8"/>
    <w:rsid w:val="005F294F"/>
    <w:rsid w:val="005F2CEC"/>
    <w:rsid w:val="005F31A3"/>
    <w:rsid w:val="005F3905"/>
    <w:rsid w:val="005F3C6D"/>
    <w:rsid w:val="005F4136"/>
    <w:rsid w:val="005F4787"/>
    <w:rsid w:val="005F510B"/>
    <w:rsid w:val="005F649B"/>
    <w:rsid w:val="005F6BEB"/>
    <w:rsid w:val="005F7CE4"/>
    <w:rsid w:val="00601EEB"/>
    <w:rsid w:val="0060372A"/>
    <w:rsid w:val="00604DED"/>
    <w:rsid w:val="00612829"/>
    <w:rsid w:val="00613C2D"/>
    <w:rsid w:val="00615B6F"/>
    <w:rsid w:val="006167AC"/>
    <w:rsid w:val="00617125"/>
    <w:rsid w:val="006204CA"/>
    <w:rsid w:val="00620F3D"/>
    <w:rsid w:val="00623F70"/>
    <w:rsid w:val="00624A2B"/>
    <w:rsid w:val="00624B27"/>
    <w:rsid w:val="00631A28"/>
    <w:rsid w:val="006416FA"/>
    <w:rsid w:val="00642E18"/>
    <w:rsid w:val="0064663C"/>
    <w:rsid w:val="00646DE3"/>
    <w:rsid w:val="00647D2E"/>
    <w:rsid w:val="00647DE7"/>
    <w:rsid w:val="00650A32"/>
    <w:rsid w:val="00652440"/>
    <w:rsid w:val="0065277F"/>
    <w:rsid w:val="00652A09"/>
    <w:rsid w:val="00653848"/>
    <w:rsid w:val="00654EDE"/>
    <w:rsid w:val="00655C56"/>
    <w:rsid w:val="00656904"/>
    <w:rsid w:val="00657487"/>
    <w:rsid w:val="00657D9A"/>
    <w:rsid w:val="00661247"/>
    <w:rsid w:val="00664393"/>
    <w:rsid w:val="006652AD"/>
    <w:rsid w:val="0066674B"/>
    <w:rsid w:val="00667DDC"/>
    <w:rsid w:val="00670043"/>
    <w:rsid w:val="0067019B"/>
    <w:rsid w:val="00671CA7"/>
    <w:rsid w:val="00672A94"/>
    <w:rsid w:val="006732DE"/>
    <w:rsid w:val="00674C9A"/>
    <w:rsid w:val="00676205"/>
    <w:rsid w:val="00680576"/>
    <w:rsid w:val="006809CD"/>
    <w:rsid w:val="00681A90"/>
    <w:rsid w:val="0068302A"/>
    <w:rsid w:val="00683D63"/>
    <w:rsid w:val="00685C35"/>
    <w:rsid w:val="00687756"/>
    <w:rsid w:val="0069353D"/>
    <w:rsid w:val="00696894"/>
    <w:rsid w:val="00697708"/>
    <w:rsid w:val="0069790D"/>
    <w:rsid w:val="006A015B"/>
    <w:rsid w:val="006A05DF"/>
    <w:rsid w:val="006A0A28"/>
    <w:rsid w:val="006A122B"/>
    <w:rsid w:val="006A1728"/>
    <w:rsid w:val="006A368D"/>
    <w:rsid w:val="006A4DB9"/>
    <w:rsid w:val="006A648A"/>
    <w:rsid w:val="006A6788"/>
    <w:rsid w:val="006A67A8"/>
    <w:rsid w:val="006A6C06"/>
    <w:rsid w:val="006A7378"/>
    <w:rsid w:val="006A75FC"/>
    <w:rsid w:val="006B02E6"/>
    <w:rsid w:val="006B21F5"/>
    <w:rsid w:val="006B2280"/>
    <w:rsid w:val="006B25A4"/>
    <w:rsid w:val="006B2747"/>
    <w:rsid w:val="006B6781"/>
    <w:rsid w:val="006C2333"/>
    <w:rsid w:val="006C4387"/>
    <w:rsid w:val="006C512B"/>
    <w:rsid w:val="006C60E7"/>
    <w:rsid w:val="006C74EC"/>
    <w:rsid w:val="006D40D0"/>
    <w:rsid w:val="006D61E0"/>
    <w:rsid w:val="006D6688"/>
    <w:rsid w:val="006D6B8B"/>
    <w:rsid w:val="006E339A"/>
    <w:rsid w:val="006E3AA0"/>
    <w:rsid w:val="006E5D6F"/>
    <w:rsid w:val="006E6756"/>
    <w:rsid w:val="006E7DFA"/>
    <w:rsid w:val="006F0DC5"/>
    <w:rsid w:val="006F173B"/>
    <w:rsid w:val="006F288B"/>
    <w:rsid w:val="006F4A3D"/>
    <w:rsid w:val="006F4F0E"/>
    <w:rsid w:val="006F53D9"/>
    <w:rsid w:val="006F5E67"/>
    <w:rsid w:val="006F671E"/>
    <w:rsid w:val="006F6C23"/>
    <w:rsid w:val="006F71D8"/>
    <w:rsid w:val="00700C3A"/>
    <w:rsid w:val="00701380"/>
    <w:rsid w:val="00701A75"/>
    <w:rsid w:val="00702C0E"/>
    <w:rsid w:val="00702CC5"/>
    <w:rsid w:val="007033C0"/>
    <w:rsid w:val="007041F4"/>
    <w:rsid w:val="00704F3B"/>
    <w:rsid w:val="007057BE"/>
    <w:rsid w:val="007066B1"/>
    <w:rsid w:val="007112A9"/>
    <w:rsid w:val="00711700"/>
    <w:rsid w:val="007121EB"/>
    <w:rsid w:val="0071253E"/>
    <w:rsid w:val="0071437E"/>
    <w:rsid w:val="00717BB6"/>
    <w:rsid w:val="00720297"/>
    <w:rsid w:val="00721D23"/>
    <w:rsid w:val="00726687"/>
    <w:rsid w:val="00726A66"/>
    <w:rsid w:val="007274DC"/>
    <w:rsid w:val="00727824"/>
    <w:rsid w:val="00732185"/>
    <w:rsid w:val="007321F3"/>
    <w:rsid w:val="00733EEA"/>
    <w:rsid w:val="007345B6"/>
    <w:rsid w:val="00735818"/>
    <w:rsid w:val="00736541"/>
    <w:rsid w:val="0074021B"/>
    <w:rsid w:val="00740869"/>
    <w:rsid w:val="00742C06"/>
    <w:rsid w:val="0074394A"/>
    <w:rsid w:val="0074491D"/>
    <w:rsid w:val="00752D82"/>
    <w:rsid w:val="00760108"/>
    <w:rsid w:val="00764D56"/>
    <w:rsid w:val="0076653F"/>
    <w:rsid w:val="00766A79"/>
    <w:rsid w:val="007670E3"/>
    <w:rsid w:val="00767448"/>
    <w:rsid w:val="00771133"/>
    <w:rsid w:val="0077176B"/>
    <w:rsid w:val="00775415"/>
    <w:rsid w:val="00775717"/>
    <w:rsid w:val="00782009"/>
    <w:rsid w:val="00786006"/>
    <w:rsid w:val="007902D3"/>
    <w:rsid w:val="00790DAB"/>
    <w:rsid w:val="0079119B"/>
    <w:rsid w:val="00793BCE"/>
    <w:rsid w:val="0079591A"/>
    <w:rsid w:val="00796FA5"/>
    <w:rsid w:val="007A1431"/>
    <w:rsid w:val="007A1A2F"/>
    <w:rsid w:val="007A4391"/>
    <w:rsid w:val="007A48E3"/>
    <w:rsid w:val="007A566A"/>
    <w:rsid w:val="007A5767"/>
    <w:rsid w:val="007A687A"/>
    <w:rsid w:val="007B0559"/>
    <w:rsid w:val="007B2E0F"/>
    <w:rsid w:val="007B4934"/>
    <w:rsid w:val="007B4F6E"/>
    <w:rsid w:val="007B5C3A"/>
    <w:rsid w:val="007B6AEE"/>
    <w:rsid w:val="007C3565"/>
    <w:rsid w:val="007C458D"/>
    <w:rsid w:val="007C5374"/>
    <w:rsid w:val="007D0480"/>
    <w:rsid w:val="007D20D8"/>
    <w:rsid w:val="007D2DB1"/>
    <w:rsid w:val="007D3003"/>
    <w:rsid w:val="007D69DC"/>
    <w:rsid w:val="007D75B6"/>
    <w:rsid w:val="007E089E"/>
    <w:rsid w:val="007E21DE"/>
    <w:rsid w:val="007E2CF7"/>
    <w:rsid w:val="007E41E3"/>
    <w:rsid w:val="007E5875"/>
    <w:rsid w:val="007E7F83"/>
    <w:rsid w:val="007F3CC0"/>
    <w:rsid w:val="00800E5B"/>
    <w:rsid w:val="008044AD"/>
    <w:rsid w:val="00804827"/>
    <w:rsid w:val="00806B8F"/>
    <w:rsid w:val="008074A4"/>
    <w:rsid w:val="008109B1"/>
    <w:rsid w:val="00810DF0"/>
    <w:rsid w:val="00813872"/>
    <w:rsid w:val="00814CCF"/>
    <w:rsid w:val="008166A3"/>
    <w:rsid w:val="00817059"/>
    <w:rsid w:val="00817490"/>
    <w:rsid w:val="00821133"/>
    <w:rsid w:val="008215C5"/>
    <w:rsid w:val="00823558"/>
    <w:rsid w:val="00824C2C"/>
    <w:rsid w:val="0083063B"/>
    <w:rsid w:val="008316BB"/>
    <w:rsid w:val="00832301"/>
    <w:rsid w:val="008333F3"/>
    <w:rsid w:val="0083487F"/>
    <w:rsid w:val="0083567A"/>
    <w:rsid w:val="0083679A"/>
    <w:rsid w:val="00836BDE"/>
    <w:rsid w:val="00840374"/>
    <w:rsid w:val="0084089E"/>
    <w:rsid w:val="00841D78"/>
    <w:rsid w:val="008427D6"/>
    <w:rsid w:val="0084294D"/>
    <w:rsid w:val="00843036"/>
    <w:rsid w:val="0084682C"/>
    <w:rsid w:val="00850FD4"/>
    <w:rsid w:val="00853DE1"/>
    <w:rsid w:val="0085414E"/>
    <w:rsid w:val="008568BC"/>
    <w:rsid w:val="00856A86"/>
    <w:rsid w:val="008634DE"/>
    <w:rsid w:val="00866989"/>
    <w:rsid w:val="0087260E"/>
    <w:rsid w:val="008730F4"/>
    <w:rsid w:val="00875A31"/>
    <w:rsid w:val="0087604D"/>
    <w:rsid w:val="0087618A"/>
    <w:rsid w:val="008769B8"/>
    <w:rsid w:val="00882C22"/>
    <w:rsid w:val="00882D3D"/>
    <w:rsid w:val="008846EF"/>
    <w:rsid w:val="008869AE"/>
    <w:rsid w:val="00887433"/>
    <w:rsid w:val="0089313D"/>
    <w:rsid w:val="0089463C"/>
    <w:rsid w:val="00894865"/>
    <w:rsid w:val="00894AD1"/>
    <w:rsid w:val="008958EE"/>
    <w:rsid w:val="00895E23"/>
    <w:rsid w:val="00896008"/>
    <w:rsid w:val="00896CD6"/>
    <w:rsid w:val="00897F57"/>
    <w:rsid w:val="008A09FB"/>
    <w:rsid w:val="008A21B2"/>
    <w:rsid w:val="008A4968"/>
    <w:rsid w:val="008A52D7"/>
    <w:rsid w:val="008A5F26"/>
    <w:rsid w:val="008A6568"/>
    <w:rsid w:val="008A6B80"/>
    <w:rsid w:val="008A7173"/>
    <w:rsid w:val="008B2D8B"/>
    <w:rsid w:val="008B3CA7"/>
    <w:rsid w:val="008B5655"/>
    <w:rsid w:val="008B5782"/>
    <w:rsid w:val="008B6188"/>
    <w:rsid w:val="008B7F35"/>
    <w:rsid w:val="008C025C"/>
    <w:rsid w:val="008C3598"/>
    <w:rsid w:val="008C48D1"/>
    <w:rsid w:val="008C5281"/>
    <w:rsid w:val="008C66A0"/>
    <w:rsid w:val="008C66B1"/>
    <w:rsid w:val="008D1C95"/>
    <w:rsid w:val="008D1F66"/>
    <w:rsid w:val="008D2976"/>
    <w:rsid w:val="008D4E9E"/>
    <w:rsid w:val="008D58AA"/>
    <w:rsid w:val="008D605A"/>
    <w:rsid w:val="008D7885"/>
    <w:rsid w:val="008E0CBC"/>
    <w:rsid w:val="008E0DFA"/>
    <w:rsid w:val="008E2193"/>
    <w:rsid w:val="008E341E"/>
    <w:rsid w:val="008E583E"/>
    <w:rsid w:val="008E685E"/>
    <w:rsid w:val="008E73C7"/>
    <w:rsid w:val="008E77CE"/>
    <w:rsid w:val="008E7B3C"/>
    <w:rsid w:val="008F159A"/>
    <w:rsid w:val="008F1CD6"/>
    <w:rsid w:val="008F304A"/>
    <w:rsid w:val="008F5848"/>
    <w:rsid w:val="00900E4A"/>
    <w:rsid w:val="00902656"/>
    <w:rsid w:val="0090328C"/>
    <w:rsid w:val="009063E0"/>
    <w:rsid w:val="00906DFD"/>
    <w:rsid w:val="0090770C"/>
    <w:rsid w:val="00912278"/>
    <w:rsid w:val="00913164"/>
    <w:rsid w:val="0092396C"/>
    <w:rsid w:val="009242CD"/>
    <w:rsid w:val="00926137"/>
    <w:rsid w:val="009276E6"/>
    <w:rsid w:val="009308B9"/>
    <w:rsid w:val="009308E6"/>
    <w:rsid w:val="009309FC"/>
    <w:rsid w:val="0093204D"/>
    <w:rsid w:val="00932CC0"/>
    <w:rsid w:val="00935F40"/>
    <w:rsid w:val="00936CFE"/>
    <w:rsid w:val="00936ED5"/>
    <w:rsid w:val="00940DE3"/>
    <w:rsid w:val="009423E2"/>
    <w:rsid w:val="009426A2"/>
    <w:rsid w:val="00944A5E"/>
    <w:rsid w:val="00945E46"/>
    <w:rsid w:val="009469D4"/>
    <w:rsid w:val="00950C0B"/>
    <w:rsid w:val="00950C5D"/>
    <w:rsid w:val="00950F45"/>
    <w:rsid w:val="009510A3"/>
    <w:rsid w:val="009514B3"/>
    <w:rsid w:val="00951829"/>
    <w:rsid w:val="009525ED"/>
    <w:rsid w:val="00953FFA"/>
    <w:rsid w:val="009561F9"/>
    <w:rsid w:val="00962885"/>
    <w:rsid w:val="00962ED0"/>
    <w:rsid w:val="00965879"/>
    <w:rsid w:val="00966568"/>
    <w:rsid w:val="00966965"/>
    <w:rsid w:val="009729B2"/>
    <w:rsid w:val="00972C9B"/>
    <w:rsid w:val="009750D8"/>
    <w:rsid w:val="00975628"/>
    <w:rsid w:val="00976735"/>
    <w:rsid w:val="009779D3"/>
    <w:rsid w:val="0098068F"/>
    <w:rsid w:val="009825AD"/>
    <w:rsid w:val="009836CD"/>
    <w:rsid w:val="00984A22"/>
    <w:rsid w:val="00984F07"/>
    <w:rsid w:val="00986061"/>
    <w:rsid w:val="0098615F"/>
    <w:rsid w:val="0099001A"/>
    <w:rsid w:val="009913F3"/>
    <w:rsid w:val="00993A20"/>
    <w:rsid w:val="00994CAD"/>
    <w:rsid w:val="00995411"/>
    <w:rsid w:val="00997D2F"/>
    <w:rsid w:val="009A2AA6"/>
    <w:rsid w:val="009A39CF"/>
    <w:rsid w:val="009A42B3"/>
    <w:rsid w:val="009B2A86"/>
    <w:rsid w:val="009B38AA"/>
    <w:rsid w:val="009C02BA"/>
    <w:rsid w:val="009C0685"/>
    <w:rsid w:val="009C1CBB"/>
    <w:rsid w:val="009C245E"/>
    <w:rsid w:val="009C35D2"/>
    <w:rsid w:val="009C424A"/>
    <w:rsid w:val="009C4323"/>
    <w:rsid w:val="009C706B"/>
    <w:rsid w:val="009C7257"/>
    <w:rsid w:val="009D303E"/>
    <w:rsid w:val="009D3C92"/>
    <w:rsid w:val="009D5F43"/>
    <w:rsid w:val="009D75B0"/>
    <w:rsid w:val="009E6985"/>
    <w:rsid w:val="009E7136"/>
    <w:rsid w:val="009E793F"/>
    <w:rsid w:val="009E7D04"/>
    <w:rsid w:val="009F2C5E"/>
    <w:rsid w:val="009F2EE2"/>
    <w:rsid w:val="009F4A46"/>
    <w:rsid w:val="009F5B36"/>
    <w:rsid w:val="00A01D4C"/>
    <w:rsid w:val="00A06178"/>
    <w:rsid w:val="00A0701A"/>
    <w:rsid w:val="00A07159"/>
    <w:rsid w:val="00A105E3"/>
    <w:rsid w:val="00A12A32"/>
    <w:rsid w:val="00A13D2C"/>
    <w:rsid w:val="00A14EF1"/>
    <w:rsid w:val="00A17EB6"/>
    <w:rsid w:val="00A22F5F"/>
    <w:rsid w:val="00A24E8F"/>
    <w:rsid w:val="00A25487"/>
    <w:rsid w:val="00A27623"/>
    <w:rsid w:val="00A2787C"/>
    <w:rsid w:val="00A30FD3"/>
    <w:rsid w:val="00A3261C"/>
    <w:rsid w:val="00A333FB"/>
    <w:rsid w:val="00A35B32"/>
    <w:rsid w:val="00A4083F"/>
    <w:rsid w:val="00A40BE0"/>
    <w:rsid w:val="00A40E84"/>
    <w:rsid w:val="00A41598"/>
    <w:rsid w:val="00A4251F"/>
    <w:rsid w:val="00A445C2"/>
    <w:rsid w:val="00A45BE8"/>
    <w:rsid w:val="00A462D2"/>
    <w:rsid w:val="00A47157"/>
    <w:rsid w:val="00A50C81"/>
    <w:rsid w:val="00A52ED8"/>
    <w:rsid w:val="00A53F87"/>
    <w:rsid w:val="00A55276"/>
    <w:rsid w:val="00A558D5"/>
    <w:rsid w:val="00A601A2"/>
    <w:rsid w:val="00A623F9"/>
    <w:rsid w:val="00A65690"/>
    <w:rsid w:val="00A670C0"/>
    <w:rsid w:val="00A67B82"/>
    <w:rsid w:val="00A67F2C"/>
    <w:rsid w:val="00A713CA"/>
    <w:rsid w:val="00A72B92"/>
    <w:rsid w:val="00A740D0"/>
    <w:rsid w:val="00A745D1"/>
    <w:rsid w:val="00A751EC"/>
    <w:rsid w:val="00A767D0"/>
    <w:rsid w:val="00A81C6C"/>
    <w:rsid w:val="00A83D40"/>
    <w:rsid w:val="00A85F21"/>
    <w:rsid w:val="00A911B8"/>
    <w:rsid w:val="00A92EDD"/>
    <w:rsid w:val="00A935DF"/>
    <w:rsid w:val="00A95CE4"/>
    <w:rsid w:val="00A9640F"/>
    <w:rsid w:val="00A97E16"/>
    <w:rsid w:val="00A97E70"/>
    <w:rsid w:val="00AA0E77"/>
    <w:rsid w:val="00AA29E1"/>
    <w:rsid w:val="00AA37FD"/>
    <w:rsid w:val="00AA4087"/>
    <w:rsid w:val="00AA4F45"/>
    <w:rsid w:val="00AA5133"/>
    <w:rsid w:val="00AA5EBC"/>
    <w:rsid w:val="00AA6817"/>
    <w:rsid w:val="00AB3255"/>
    <w:rsid w:val="00AB3E1F"/>
    <w:rsid w:val="00AB5442"/>
    <w:rsid w:val="00AB5C96"/>
    <w:rsid w:val="00AC0097"/>
    <w:rsid w:val="00AC5F0E"/>
    <w:rsid w:val="00AC7BCF"/>
    <w:rsid w:val="00AD0740"/>
    <w:rsid w:val="00AD4A56"/>
    <w:rsid w:val="00AD59AB"/>
    <w:rsid w:val="00AD5BA0"/>
    <w:rsid w:val="00AD63D2"/>
    <w:rsid w:val="00AD69A1"/>
    <w:rsid w:val="00AD6D28"/>
    <w:rsid w:val="00AD774D"/>
    <w:rsid w:val="00AE0061"/>
    <w:rsid w:val="00AE0DCD"/>
    <w:rsid w:val="00AE18C2"/>
    <w:rsid w:val="00AE4468"/>
    <w:rsid w:val="00AE5DF8"/>
    <w:rsid w:val="00AE6799"/>
    <w:rsid w:val="00AF01B3"/>
    <w:rsid w:val="00AF077B"/>
    <w:rsid w:val="00AF1B51"/>
    <w:rsid w:val="00AF6485"/>
    <w:rsid w:val="00AF6F08"/>
    <w:rsid w:val="00B0156A"/>
    <w:rsid w:val="00B026E6"/>
    <w:rsid w:val="00B03D28"/>
    <w:rsid w:val="00B04031"/>
    <w:rsid w:val="00B05287"/>
    <w:rsid w:val="00B1303F"/>
    <w:rsid w:val="00B149EA"/>
    <w:rsid w:val="00B157D2"/>
    <w:rsid w:val="00B160DD"/>
    <w:rsid w:val="00B20B91"/>
    <w:rsid w:val="00B2123A"/>
    <w:rsid w:val="00B221B1"/>
    <w:rsid w:val="00B23A27"/>
    <w:rsid w:val="00B248BF"/>
    <w:rsid w:val="00B26183"/>
    <w:rsid w:val="00B2715A"/>
    <w:rsid w:val="00B27AB2"/>
    <w:rsid w:val="00B30BE2"/>
    <w:rsid w:val="00B311F3"/>
    <w:rsid w:val="00B31A66"/>
    <w:rsid w:val="00B370BA"/>
    <w:rsid w:val="00B37C2A"/>
    <w:rsid w:val="00B44131"/>
    <w:rsid w:val="00B44173"/>
    <w:rsid w:val="00B44912"/>
    <w:rsid w:val="00B4616A"/>
    <w:rsid w:val="00B5011E"/>
    <w:rsid w:val="00B51270"/>
    <w:rsid w:val="00B512AA"/>
    <w:rsid w:val="00B51685"/>
    <w:rsid w:val="00B5320B"/>
    <w:rsid w:val="00B5465B"/>
    <w:rsid w:val="00B54EBB"/>
    <w:rsid w:val="00B55398"/>
    <w:rsid w:val="00B569C0"/>
    <w:rsid w:val="00B617CA"/>
    <w:rsid w:val="00B678A8"/>
    <w:rsid w:val="00B70DCE"/>
    <w:rsid w:val="00B72D33"/>
    <w:rsid w:val="00B73DCB"/>
    <w:rsid w:val="00B740AB"/>
    <w:rsid w:val="00B74C10"/>
    <w:rsid w:val="00B75230"/>
    <w:rsid w:val="00B76FB9"/>
    <w:rsid w:val="00B76FE7"/>
    <w:rsid w:val="00B81A32"/>
    <w:rsid w:val="00B826E3"/>
    <w:rsid w:val="00B82E26"/>
    <w:rsid w:val="00B86BB7"/>
    <w:rsid w:val="00B87650"/>
    <w:rsid w:val="00B87D14"/>
    <w:rsid w:val="00B90473"/>
    <w:rsid w:val="00B912E5"/>
    <w:rsid w:val="00B9230B"/>
    <w:rsid w:val="00B93212"/>
    <w:rsid w:val="00B93B38"/>
    <w:rsid w:val="00B94911"/>
    <w:rsid w:val="00B955CF"/>
    <w:rsid w:val="00BA1F78"/>
    <w:rsid w:val="00BA2525"/>
    <w:rsid w:val="00BA3AA6"/>
    <w:rsid w:val="00BA50A0"/>
    <w:rsid w:val="00BA5DEE"/>
    <w:rsid w:val="00BA62B6"/>
    <w:rsid w:val="00BA64D9"/>
    <w:rsid w:val="00BB3893"/>
    <w:rsid w:val="00BB67AC"/>
    <w:rsid w:val="00BB7700"/>
    <w:rsid w:val="00BC5491"/>
    <w:rsid w:val="00BC5F39"/>
    <w:rsid w:val="00BC6005"/>
    <w:rsid w:val="00BC6329"/>
    <w:rsid w:val="00BD0F0E"/>
    <w:rsid w:val="00BD36D3"/>
    <w:rsid w:val="00BD427C"/>
    <w:rsid w:val="00BD7448"/>
    <w:rsid w:val="00BE07E9"/>
    <w:rsid w:val="00BE0CD7"/>
    <w:rsid w:val="00BE2CBF"/>
    <w:rsid w:val="00BE6AFF"/>
    <w:rsid w:val="00BE6BBF"/>
    <w:rsid w:val="00BF12CC"/>
    <w:rsid w:val="00BF3475"/>
    <w:rsid w:val="00BF35CA"/>
    <w:rsid w:val="00BF398B"/>
    <w:rsid w:val="00BF4A21"/>
    <w:rsid w:val="00BF4A92"/>
    <w:rsid w:val="00BF4E3A"/>
    <w:rsid w:val="00BF6207"/>
    <w:rsid w:val="00C027CD"/>
    <w:rsid w:val="00C06098"/>
    <w:rsid w:val="00C064AD"/>
    <w:rsid w:val="00C07B81"/>
    <w:rsid w:val="00C07BA6"/>
    <w:rsid w:val="00C107EC"/>
    <w:rsid w:val="00C10BB6"/>
    <w:rsid w:val="00C13905"/>
    <w:rsid w:val="00C14117"/>
    <w:rsid w:val="00C14F6A"/>
    <w:rsid w:val="00C1519B"/>
    <w:rsid w:val="00C16F42"/>
    <w:rsid w:val="00C20269"/>
    <w:rsid w:val="00C21503"/>
    <w:rsid w:val="00C22ACF"/>
    <w:rsid w:val="00C2451C"/>
    <w:rsid w:val="00C310E2"/>
    <w:rsid w:val="00C332BD"/>
    <w:rsid w:val="00C33BF7"/>
    <w:rsid w:val="00C3467E"/>
    <w:rsid w:val="00C34BB9"/>
    <w:rsid w:val="00C3761C"/>
    <w:rsid w:val="00C37737"/>
    <w:rsid w:val="00C4182A"/>
    <w:rsid w:val="00C426BC"/>
    <w:rsid w:val="00C45719"/>
    <w:rsid w:val="00C47688"/>
    <w:rsid w:val="00C47F22"/>
    <w:rsid w:val="00C50AF8"/>
    <w:rsid w:val="00C51067"/>
    <w:rsid w:val="00C51DD3"/>
    <w:rsid w:val="00C522E8"/>
    <w:rsid w:val="00C5266C"/>
    <w:rsid w:val="00C545BF"/>
    <w:rsid w:val="00C54934"/>
    <w:rsid w:val="00C54AEA"/>
    <w:rsid w:val="00C54D91"/>
    <w:rsid w:val="00C57791"/>
    <w:rsid w:val="00C57A1E"/>
    <w:rsid w:val="00C61045"/>
    <w:rsid w:val="00C632D5"/>
    <w:rsid w:val="00C647EF"/>
    <w:rsid w:val="00C6583C"/>
    <w:rsid w:val="00C659F1"/>
    <w:rsid w:val="00C66129"/>
    <w:rsid w:val="00C6621D"/>
    <w:rsid w:val="00C66604"/>
    <w:rsid w:val="00C66E69"/>
    <w:rsid w:val="00C7098E"/>
    <w:rsid w:val="00C7190F"/>
    <w:rsid w:val="00C75895"/>
    <w:rsid w:val="00C76591"/>
    <w:rsid w:val="00C765A7"/>
    <w:rsid w:val="00C76BE3"/>
    <w:rsid w:val="00C77099"/>
    <w:rsid w:val="00C77656"/>
    <w:rsid w:val="00C77DFC"/>
    <w:rsid w:val="00C82728"/>
    <w:rsid w:val="00C847F3"/>
    <w:rsid w:val="00C867B3"/>
    <w:rsid w:val="00C86F0D"/>
    <w:rsid w:val="00C900AC"/>
    <w:rsid w:val="00C9489E"/>
    <w:rsid w:val="00C94E6C"/>
    <w:rsid w:val="00C9550D"/>
    <w:rsid w:val="00C96E6B"/>
    <w:rsid w:val="00C97490"/>
    <w:rsid w:val="00CA0738"/>
    <w:rsid w:val="00CA2EA9"/>
    <w:rsid w:val="00CA3707"/>
    <w:rsid w:val="00CA77D3"/>
    <w:rsid w:val="00CB05E6"/>
    <w:rsid w:val="00CB5112"/>
    <w:rsid w:val="00CB665B"/>
    <w:rsid w:val="00CB666E"/>
    <w:rsid w:val="00CB6A12"/>
    <w:rsid w:val="00CB6AD7"/>
    <w:rsid w:val="00CC03EC"/>
    <w:rsid w:val="00CC24EB"/>
    <w:rsid w:val="00CC2C7A"/>
    <w:rsid w:val="00CC5BC4"/>
    <w:rsid w:val="00CC6DF2"/>
    <w:rsid w:val="00CD1108"/>
    <w:rsid w:val="00CD492C"/>
    <w:rsid w:val="00CD6481"/>
    <w:rsid w:val="00CD785C"/>
    <w:rsid w:val="00CE373D"/>
    <w:rsid w:val="00CE4A39"/>
    <w:rsid w:val="00CF4E44"/>
    <w:rsid w:val="00CF5D0D"/>
    <w:rsid w:val="00CF6FC3"/>
    <w:rsid w:val="00D00F54"/>
    <w:rsid w:val="00D07F0D"/>
    <w:rsid w:val="00D1128C"/>
    <w:rsid w:val="00D1380A"/>
    <w:rsid w:val="00D14E3D"/>
    <w:rsid w:val="00D1516E"/>
    <w:rsid w:val="00D16DA4"/>
    <w:rsid w:val="00D175E4"/>
    <w:rsid w:val="00D23236"/>
    <w:rsid w:val="00D245B8"/>
    <w:rsid w:val="00D304C5"/>
    <w:rsid w:val="00D30A5F"/>
    <w:rsid w:val="00D31B36"/>
    <w:rsid w:val="00D32BB0"/>
    <w:rsid w:val="00D33480"/>
    <w:rsid w:val="00D346D6"/>
    <w:rsid w:val="00D34D19"/>
    <w:rsid w:val="00D34FB1"/>
    <w:rsid w:val="00D3527D"/>
    <w:rsid w:val="00D368E7"/>
    <w:rsid w:val="00D41124"/>
    <w:rsid w:val="00D47F88"/>
    <w:rsid w:val="00D52AA2"/>
    <w:rsid w:val="00D5343A"/>
    <w:rsid w:val="00D611D5"/>
    <w:rsid w:val="00D612EC"/>
    <w:rsid w:val="00D62B76"/>
    <w:rsid w:val="00D6418F"/>
    <w:rsid w:val="00D66A19"/>
    <w:rsid w:val="00D66B8A"/>
    <w:rsid w:val="00D6708A"/>
    <w:rsid w:val="00D7020F"/>
    <w:rsid w:val="00D70616"/>
    <w:rsid w:val="00D71022"/>
    <w:rsid w:val="00D71FA8"/>
    <w:rsid w:val="00D72046"/>
    <w:rsid w:val="00D73BF7"/>
    <w:rsid w:val="00D760AC"/>
    <w:rsid w:val="00D86178"/>
    <w:rsid w:val="00D865C7"/>
    <w:rsid w:val="00D8780C"/>
    <w:rsid w:val="00D901B1"/>
    <w:rsid w:val="00D904DA"/>
    <w:rsid w:val="00D90A35"/>
    <w:rsid w:val="00D92ADE"/>
    <w:rsid w:val="00D92E2E"/>
    <w:rsid w:val="00D93712"/>
    <w:rsid w:val="00D95A55"/>
    <w:rsid w:val="00D9663F"/>
    <w:rsid w:val="00DA01B3"/>
    <w:rsid w:val="00DA02E6"/>
    <w:rsid w:val="00DA6453"/>
    <w:rsid w:val="00DB1CE4"/>
    <w:rsid w:val="00DB4E2E"/>
    <w:rsid w:val="00DB614D"/>
    <w:rsid w:val="00DB723B"/>
    <w:rsid w:val="00DB7BDE"/>
    <w:rsid w:val="00DC24E3"/>
    <w:rsid w:val="00DC25EE"/>
    <w:rsid w:val="00DC5444"/>
    <w:rsid w:val="00DC6077"/>
    <w:rsid w:val="00DC75B5"/>
    <w:rsid w:val="00DD2DD9"/>
    <w:rsid w:val="00DD5B49"/>
    <w:rsid w:val="00DD757C"/>
    <w:rsid w:val="00DE1DF1"/>
    <w:rsid w:val="00DE351F"/>
    <w:rsid w:val="00DE3798"/>
    <w:rsid w:val="00DE479D"/>
    <w:rsid w:val="00DE7167"/>
    <w:rsid w:val="00DE75CF"/>
    <w:rsid w:val="00DF1E83"/>
    <w:rsid w:val="00DF1F62"/>
    <w:rsid w:val="00DF4B5D"/>
    <w:rsid w:val="00DF4D4E"/>
    <w:rsid w:val="00E00C02"/>
    <w:rsid w:val="00E022FC"/>
    <w:rsid w:val="00E02D48"/>
    <w:rsid w:val="00E02F7C"/>
    <w:rsid w:val="00E030A7"/>
    <w:rsid w:val="00E03F22"/>
    <w:rsid w:val="00E04733"/>
    <w:rsid w:val="00E06267"/>
    <w:rsid w:val="00E06A21"/>
    <w:rsid w:val="00E10365"/>
    <w:rsid w:val="00E10B88"/>
    <w:rsid w:val="00E131F8"/>
    <w:rsid w:val="00E14942"/>
    <w:rsid w:val="00E149EF"/>
    <w:rsid w:val="00E17AB2"/>
    <w:rsid w:val="00E200EA"/>
    <w:rsid w:val="00E23DDF"/>
    <w:rsid w:val="00E24197"/>
    <w:rsid w:val="00E254EF"/>
    <w:rsid w:val="00E25940"/>
    <w:rsid w:val="00E26007"/>
    <w:rsid w:val="00E279D5"/>
    <w:rsid w:val="00E312C5"/>
    <w:rsid w:val="00E31D58"/>
    <w:rsid w:val="00E32565"/>
    <w:rsid w:val="00E331D7"/>
    <w:rsid w:val="00E3375B"/>
    <w:rsid w:val="00E33DF8"/>
    <w:rsid w:val="00E3429A"/>
    <w:rsid w:val="00E35F6A"/>
    <w:rsid w:val="00E36898"/>
    <w:rsid w:val="00E36AF8"/>
    <w:rsid w:val="00E37BFC"/>
    <w:rsid w:val="00E40B14"/>
    <w:rsid w:val="00E423E3"/>
    <w:rsid w:val="00E434CE"/>
    <w:rsid w:val="00E43A46"/>
    <w:rsid w:val="00E452E5"/>
    <w:rsid w:val="00E46022"/>
    <w:rsid w:val="00E4614C"/>
    <w:rsid w:val="00E4645F"/>
    <w:rsid w:val="00E52121"/>
    <w:rsid w:val="00E5603C"/>
    <w:rsid w:val="00E5668D"/>
    <w:rsid w:val="00E56C94"/>
    <w:rsid w:val="00E56D9C"/>
    <w:rsid w:val="00E62441"/>
    <w:rsid w:val="00E631DC"/>
    <w:rsid w:val="00E638D5"/>
    <w:rsid w:val="00E65F3D"/>
    <w:rsid w:val="00E67E38"/>
    <w:rsid w:val="00E67F85"/>
    <w:rsid w:val="00E7019F"/>
    <w:rsid w:val="00E71901"/>
    <w:rsid w:val="00E74697"/>
    <w:rsid w:val="00E75E15"/>
    <w:rsid w:val="00E76EFD"/>
    <w:rsid w:val="00E77EE2"/>
    <w:rsid w:val="00E801E3"/>
    <w:rsid w:val="00E826E2"/>
    <w:rsid w:val="00E82952"/>
    <w:rsid w:val="00E82FF4"/>
    <w:rsid w:val="00E8334B"/>
    <w:rsid w:val="00E84A68"/>
    <w:rsid w:val="00E84DA0"/>
    <w:rsid w:val="00E8670A"/>
    <w:rsid w:val="00E915D0"/>
    <w:rsid w:val="00E96E65"/>
    <w:rsid w:val="00EA16A5"/>
    <w:rsid w:val="00EA243C"/>
    <w:rsid w:val="00EA2B66"/>
    <w:rsid w:val="00EA5791"/>
    <w:rsid w:val="00EA775A"/>
    <w:rsid w:val="00EB06C7"/>
    <w:rsid w:val="00EB08E5"/>
    <w:rsid w:val="00EB0B1F"/>
    <w:rsid w:val="00EB1052"/>
    <w:rsid w:val="00EB28BE"/>
    <w:rsid w:val="00EB7457"/>
    <w:rsid w:val="00EB79CF"/>
    <w:rsid w:val="00EC0553"/>
    <w:rsid w:val="00EC104D"/>
    <w:rsid w:val="00EC1A18"/>
    <w:rsid w:val="00EC55BA"/>
    <w:rsid w:val="00EC6180"/>
    <w:rsid w:val="00EC6EF3"/>
    <w:rsid w:val="00ED5B77"/>
    <w:rsid w:val="00EE415C"/>
    <w:rsid w:val="00EE5152"/>
    <w:rsid w:val="00EE569D"/>
    <w:rsid w:val="00EE6D82"/>
    <w:rsid w:val="00EF0222"/>
    <w:rsid w:val="00EF04B5"/>
    <w:rsid w:val="00EF0FC6"/>
    <w:rsid w:val="00EF1B8B"/>
    <w:rsid w:val="00EF7039"/>
    <w:rsid w:val="00F0111A"/>
    <w:rsid w:val="00F027EE"/>
    <w:rsid w:val="00F0411B"/>
    <w:rsid w:val="00F04291"/>
    <w:rsid w:val="00F067B1"/>
    <w:rsid w:val="00F11EB1"/>
    <w:rsid w:val="00F14B90"/>
    <w:rsid w:val="00F14CD1"/>
    <w:rsid w:val="00F15599"/>
    <w:rsid w:val="00F15E8C"/>
    <w:rsid w:val="00F17368"/>
    <w:rsid w:val="00F2112F"/>
    <w:rsid w:val="00F21C4B"/>
    <w:rsid w:val="00F21D9A"/>
    <w:rsid w:val="00F21F77"/>
    <w:rsid w:val="00F23342"/>
    <w:rsid w:val="00F25D7B"/>
    <w:rsid w:val="00F276CB"/>
    <w:rsid w:val="00F27745"/>
    <w:rsid w:val="00F27EEB"/>
    <w:rsid w:val="00F30818"/>
    <w:rsid w:val="00F31967"/>
    <w:rsid w:val="00F31E3D"/>
    <w:rsid w:val="00F34FA2"/>
    <w:rsid w:val="00F35512"/>
    <w:rsid w:val="00F41213"/>
    <w:rsid w:val="00F44643"/>
    <w:rsid w:val="00F462C9"/>
    <w:rsid w:val="00F475BD"/>
    <w:rsid w:val="00F50C4D"/>
    <w:rsid w:val="00F50FA0"/>
    <w:rsid w:val="00F53A96"/>
    <w:rsid w:val="00F551E2"/>
    <w:rsid w:val="00F56CD0"/>
    <w:rsid w:val="00F56FD8"/>
    <w:rsid w:val="00F61093"/>
    <w:rsid w:val="00F62439"/>
    <w:rsid w:val="00F62BA6"/>
    <w:rsid w:val="00F63E5F"/>
    <w:rsid w:val="00F64C7A"/>
    <w:rsid w:val="00F67F0B"/>
    <w:rsid w:val="00F73628"/>
    <w:rsid w:val="00F73D99"/>
    <w:rsid w:val="00F73EB5"/>
    <w:rsid w:val="00F76BD3"/>
    <w:rsid w:val="00F80EC9"/>
    <w:rsid w:val="00F90DB5"/>
    <w:rsid w:val="00F92D52"/>
    <w:rsid w:val="00F94628"/>
    <w:rsid w:val="00F966DA"/>
    <w:rsid w:val="00F9686C"/>
    <w:rsid w:val="00F972E2"/>
    <w:rsid w:val="00FA12BD"/>
    <w:rsid w:val="00FA1A35"/>
    <w:rsid w:val="00FA3E6D"/>
    <w:rsid w:val="00FA5957"/>
    <w:rsid w:val="00FA61F5"/>
    <w:rsid w:val="00FB23CF"/>
    <w:rsid w:val="00FB2634"/>
    <w:rsid w:val="00FB28D5"/>
    <w:rsid w:val="00FB3188"/>
    <w:rsid w:val="00FB478E"/>
    <w:rsid w:val="00FC1B97"/>
    <w:rsid w:val="00FC2236"/>
    <w:rsid w:val="00FC2602"/>
    <w:rsid w:val="00FC298B"/>
    <w:rsid w:val="00FC572B"/>
    <w:rsid w:val="00FC6BAE"/>
    <w:rsid w:val="00FD1CFA"/>
    <w:rsid w:val="00FD32A0"/>
    <w:rsid w:val="00FD710E"/>
    <w:rsid w:val="00FE0091"/>
    <w:rsid w:val="00FE17D0"/>
    <w:rsid w:val="00FE5DC2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921F61"/>
  <w15:docId w15:val="{8205120C-CADE-467C-A478-4AB7F998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E3"/>
    <w:pPr>
      <w:jc w:val="both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70C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40" w:after="120"/>
      <w:jc w:val="center"/>
      <w:outlineLvl w:val="0"/>
    </w:pPr>
    <w:rPr>
      <w:rFonts w:ascii="Arial Narrow" w:hAnsi="Arial Narrow" w:cs="Arial"/>
      <w:b/>
      <w:bCs/>
      <w:color w:val="72AF2F"/>
      <w:sz w:val="26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A14EF1"/>
    <w:pPr>
      <w:keepNext/>
      <w:spacing w:before="600" w:after="120"/>
      <w:outlineLvl w:val="1"/>
    </w:pPr>
    <w:rPr>
      <w:rFonts w:ascii="Arial Narrow" w:hAnsi="Arial Narrow"/>
      <w:b/>
      <w:bCs/>
      <w:iCs/>
      <w:color w:val="365F91"/>
      <w:sz w:val="24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6A05DF"/>
    <w:pPr>
      <w:keepNext/>
      <w:spacing w:before="360" w:after="240"/>
      <w:outlineLvl w:val="2"/>
    </w:pPr>
    <w:rPr>
      <w:rFonts w:ascii="Arial Narrow" w:hAnsi="Arial Narrow"/>
      <w:b/>
      <w:bCs/>
      <w:color w:val="339933"/>
      <w:sz w:val="22"/>
      <w:szCs w:val="26"/>
    </w:rPr>
  </w:style>
  <w:style w:type="paragraph" w:styleId="Titre4">
    <w:name w:val="heading 4"/>
    <w:basedOn w:val="Normal"/>
    <w:next w:val="Normal"/>
    <w:qFormat/>
    <w:rsid w:val="00C07BA6"/>
    <w:pPr>
      <w:keepNext/>
      <w:widowControl w:val="0"/>
      <w:tabs>
        <w:tab w:val="left" w:pos="850"/>
      </w:tabs>
      <w:outlineLvl w:val="3"/>
    </w:pPr>
    <w:rPr>
      <w:b/>
      <w:snapToGrid w:val="0"/>
      <w:color w:val="365F91"/>
    </w:rPr>
  </w:style>
  <w:style w:type="paragraph" w:styleId="Titre5">
    <w:name w:val="heading 5"/>
    <w:basedOn w:val="Normal"/>
    <w:next w:val="Normal"/>
    <w:link w:val="Titre5Car"/>
    <w:unhideWhenUsed/>
    <w:qFormat/>
    <w:rsid w:val="00C07B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C07BA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003D84"/>
    <w:rPr>
      <w:color w:val="0000FF"/>
      <w:u w:val="single"/>
    </w:rPr>
  </w:style>
  <w:style w:type="paragraph" w:styleId="En-tte">
    <w:name w:val="header"/>
    <w:basedOn w:val="Normal"/>
    <w:link w:val="En-tteCar"/>
    <w:rsid w:val="00AA37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A37FD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rsid w:val="001D44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epuces">
    <w:name w:val="List Bullet"/>
    <w:basedOn w:val="Normal"/>
    <w:rsid w:val="008333F3"/>
    <w:pPr>
      <w:numPr>
        <w:numId w:val="1"/>
      </w:numPr>
    </w:pPr>
  </w:style>
  <w:style w:type="paragraph" w:styleId="Listepuces2">
    <w:name w:val="List Bullet 2"/>
    <w:basedOn w:val="Normal"/>
    <w:rsid w:val="008333F3"/>
    <w:pPr>
      <w:numPr>
        <w:numId w:val="2"/>
      </w:numPr>
    </w:pPr>
  </w:style>
  <w:style w:type="paragraph" w:styleId="Listepuces3">
    <w:name w:val="List Bullet 3"/>
    <w:basedOn w:val="Normal"/>
    <w:rsid w:val="008333F3"/>
    <w:pPr>
      <w:numPr>
        <w:numId w:val="3"/>
      </w:numPr>
    </w:pPr>
  </w:style>
  <w:style w:type="character" w:customStyle="1" w:styleId="Titre2Car">
    <w:name w:val="Titre 2 Car"/>
    <w:basedOn w:val="Policepardfaut"/>
    <w:link w:val="Titre2"/>
    <w:rsid w:val="00A14EF1"/>
    <w:rPr>
      <w:rFonts w:ascii="Arial Narrow" w:hAnsi="Arial Narrow"/>
      <w:b/>
      <w:bCs/>
      <w:iCs/>
      <w:color w:val="365F91"/>
      <w:sz w:val="24"/>
      <w:szCs w:val="28"/>
    </w:rPr>
  </w:style>
  <w:style w:type="paragraph" w:styleId="Notedebasdepage">
    <w:name w:val="footnote text"/>
    <w:basedOn w:val="Normal"/>
    <w:link w:val="NotedebasdepageCar"/>
    <w:rsid w:val="00972C9B"/>
  </w:style>
  <w:style w:type="character" w:customStyle="1" w:styleId="NotedebasdepageCar">
    <w:name w:val="Note de bas de page Car"/>
    <w:basedOn w:val="Policepardfaut"/>
    <w:link w:val="Notedebasdepage"/>
    <w:rsid w:val="00972C9B"/>
    <w:rPr>
      <w:rFonts w:ascii="Calibri" w:hAnsi="Calibri"/>
    </w:rPr>
  </w:style>
  <w:style w:type="character" w:styleId="Appelnotedebasdep">
    <w:name w:val="footnote reference"/>
    <w:basedOn w:val="Policepardfaut"/>
    <w:rsid w:val="00972C9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11123"/>
    <w:pPr>
      <w:ind w:left="708"/>
    </w:pPr>
  </w:style>
  <w:style w:type="character" w:customStyle="1" w:styleId="Titre3Car">
    <w:name w:val="Titre 3 Car"/>
    <w:basedOn w:val="Policepardfaut"/>
    <w:link w:val="Titre3"/>
    <w:rsid w:val="006A05DF"/>
    <w:rPr>
      <w:rFonts w:ascii="Arial Narrow" w:hAnsi="Arial Narrow"/>
      <w:b/>
      <w:bCs/>
      <w:color w:val="339933"/>
      <w:sz w:val="22"/>
      <w:szCs w:val="26"/>
    </w:rPr>
  </w:style>
  <w:style w:type="table" w:styleId="Grilledutableau">
    <w:name w:val="Table Grid"/>
    <w:basedOn w:val="TableauNormal"/>
    <w:uiPriority w:val="59"/>
    <w:rsid w:val="00BE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">
    <w:name w:val="first"/>
    <w:basedOn w:val="Normal"/>
    <w:rsid w:val="00D1380A"/>
    <w:pPr>
      <w:spacing w:after="135"/>
      <w:jc w:val="left"/>
    </w:pPr>
    <w:rPr>
      <w:rFonts w:ascii="Helvetica" w:hAnsi="Helvetica" w:cs="Helvetica"/>
    </w:rPr>
  </w:style>
  <w:style w:type="character" w:customStyle="1" w:styleId="Titre5Car">
    <w:name w:val="Titre 5 Car"/>
    <w:basedOn w:val="Policepardfaut"/>
    <w:link w:val="Titre5"/>
    <w:rsid w:val="00C07BA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C07BA6"/>
    <w:rPr>
      <w:rFonts w:ascii="Calibri" w:eastAsia="Times New Roman" w:hAnsi="Calibri" w:cs="Times New Roman"/>
      <w:b/>
      <w:bCs/>
      <w:sz w:val="22"/>
      <w:szCs w:val="22"/>
    </w:rPr>
  </w:style>
  <w:style w:type="paragraph" w:styleId="Textedebulles">
    <w:name w:val="Balloon Text"/>
    <w:basedOn w:val="Normal"/>
    <w:link w:val="TextedebullesCar"/>
    <w:rsid w:val="00FC26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C260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85657"/>
    <w:rPr>
      <w:rFonts w:ascii="Calibri" w:hAnsi="Calibri"/>
    </w:rPr>
  </w:style>
  <w:style w:type="paragraph" w:customStyle="1" w:styleId="Default">
    <w:name w:val="Default"/>
    <w:rsid w:val="00AD6D2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reCar">
    <w:name w:val="Titre Car"/>
    <w:basedOn w:val="Policepardfaut"/>
    <w:link w:val="Titre"/>
    <w:rsid w:val="007A1A2F"/>
    <w:rPr>
      <w:rFonts w:ascii="Calibri" w:hAnsi="Calibri" w:cs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A2F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7A1A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Emphaseple">
    <w:name w:val="Subtle Emphasis"/>
    <w:basedOn w:val="Policepardfaut"/>
    <w:uiPriority w:val="19"/>
    <w:qFormat/>
    <w:rsid w:val="007A1A2F"/>
    <w:rPr>
      <w:i/>
      <w:iCs/>
      <w:color w:val="808080" w:themeColor="text1" w:themeTint="7F"/>
    </w:rPr>
  </w:style>
  <w:style w:type="character" w:customStyle="1" w:styleId="Titre1Car">
    <w:name w:val="Titre 1 Car"/>
    <w:basedOn w:val="Policepardfaut"/>
    <w:link w:val="Titre1"/>
    <w:uiPriority w:val="9"/>
    <w:rsid w:val="00C94E6C"/>
    <w:rPr>
      <w:rFonts w:ascii="Arial Narrow" w:hAnsi="Arial Narrow" w:cs="Arial"/>
      <w:b/>
      <w:bCs/>
      <w:color w:val="72AF2F"/>
      <w:sz w:val="26"/>
      <w:szCs w:val="24"/>
    </w:rPr>
  </w:style>
  <w:style w:type="paragraph" w:styleId="Listepuces4">
    <w:name w:val="List Bullet 4"/>
    <w:basedOn w:val="Normal"/>
    <w:rsid w:val="00B37C2A"/>
    <w:pPr>
      <w:numPr>
        <w:numId w:val="4"/>
      </w:numPr>
      <w:contextualSpacing/>
    </w:pPr>
  </w:style>
  <w:style w:type="character" w:customStyle="1" w:styleId="En-tteCar">
    <w:name w:val="En-tête Car"/>
    <w:basedOn w:val="Policepardfaut"/>
    <w:link w:val="En-tte"/>
    <w:rsid w:val="00B37C2A"/>
    <w:rPr>
      <w:rFonts w:ascii="Calibri" w:hAnsi="Calibri"/>
    </w:rPr>
  </w:style>
  <w:style w:type="paragraph" w:styleId="Listenumros">
    <w:name w:val="List Number"/>
    <w:basedOn w:val="Normal"/>
    <w:rsid w:val="00B37C2A"/>
    <w:pPr>
      <w:numPr>
        <w:numId w:val="5"/>
      </w:numPr>
      <w:contextualSpacing/>
      <w:jc w:val="left"/>
    </w:pPr>
  </w:style>
  <w:style w:type="table" w:styleId="Listeclaire-Accent2">
    <w:name w:val="Light List Accent 2"/>
    <w:basedOn w:val="TableauNormal"/>
    <w:uiPriority w:val="61"/>
    <w:rsid w:val="00B37C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unhideWhenUsed/>
    <w:rsid w:val="0029188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291885"/>
    <w:rPr>
      <w:i/>
      <w:iCs/>
    </w:rPr>
  </w:style>
  <w:style w:type="character" w:styleId="Marquedecommentaire">
    <w:name w:val="annotation reference"/>
    <w:basedOn w:val="Policepardfaut"/>
    <w:semiHidden/>
    <w:unhideWhenUsed/>
    <w:rsid w:val="0098606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86061"/>
  </w:style>
  <w:style w:type="character" w:customStyle="1" w:styleId="CommentaireCar">
    <w:name w:val="Commentaire Car"/>
    <w:basedOn w:val="Policepardfaut"/>
    <w:link w:val="Commentaire"/>
    <w:semiHidden/>
    <w:rsid w:val="00986061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860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86061"/>
    <w:rPr>
      <w:rFonts w:ascii="Calibri" w:hAnsi="Calibri"/>
      <w:b/>
      <w:bCs/>
    </w:rPr>
  </w:style>
  <w:style w:type="character" w:styleId="Lienhypertextesuivivisit">
    <w:name w:val="FollowedHyperlink"/>
    <w:basedOn w:val="Policepardfaut"/>
    <w:semiHidden/>
    <w:unhideWhenUsed/>
    <w:rsid w:val="004F4BF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D3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88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41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74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56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7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72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82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33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304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3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86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3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4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4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12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3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22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12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5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nistere.fr/var/finistere/storage/original/application/cd8e6e372ad1c4d193e41a934e8343c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urbienvieilli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ars.bretagne.sante.fr/ARS-Bretagne.bretagne.0.html" TargetMode="External"/><Relationship Id="rId14" Type="http://schemas.openxmlformats.org/officeDocument/2006/relationships/hyperlink" Target="mailto:ConferenceFinanceurs@finiste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A9C47-B0CE-4563-BAA8-6DCD7BF6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2740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18672</CharactersWithSpaces>
  <SharedDoc>false</SharedDoc>
  <HLinks>
    <vt:vector size="6" baseType="variant"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http://www.ars.bretagne.sante.fr/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MASSOT</dc:creator>
  <cp:lastModifiedBy>LETTY Pascale</cp:lastModifiedBy>
  <cp:revision>7</cp:revision>
  <cp:lastPrinted>2019-10-28T10:19:00Z</cp:lastPrinted>
  <dcterms:created xsi:type="dcterms:W3CDTF">2019-10-30T09:58:00Z</dcterms:created>
  <dcterms:modified xsi:type="dcterms:W3CDTF">2019-11-04T08:57:00Z</dcterms:modified>
</cp:coreProperties>
</file>