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705" w:rsidRDefault="00FB5705" w:rsidP="00FE0381">
      <w:pPr>
        <w:rPr>
          <w:rFonts w:ascii="Arial" w:hAnsi="Arial" w:cs="Arial"/>
          <w:b/>
          <w:sz w:val="28"/>
          <w:szCs w:val="28"/>
        </w:rPr>
      </w:pPr>
    </w:p>
    <w:p w:rsidR="008D1279" w:rsidRDefault="00D0003F" w:rsidP="00A52938">
      <w:pPr>
        <w:jc w:val="center"/>
        <w:rPr>
          <w:rFonts w:ascii="Arial" w:hAnsi="Arial" w:cs="Arial"/>
          <w:b/>
          <w:sz w:val="20"/>
          <w:szCs w:val="20"/>
        </w:rPr>
      </w:pPr>
      <w:r>
        <w:rPr>
          <w:rFonts w:ascii="Arial" w:hAnsi="Arial" w:cs="Arial"/>
          <w:b/>
          <w:noProof/>
          <w:sz w:val="28"/>
          <w:szCs w:val="28"/>
        </w:rPr>
        <mc:AlternateContent>
          <mc:Choice Requires="wps">
            <w:drawing>
              <wp:anchor distT="0" distB="0" distL="114300" distR="114300" simplePos="0" relativeHeight="251658239" behindDoc="0" locked="0" layoutInCell="1" allowOverlap="1">
                <wp:simplePos x="0" y="0"/>
                <wp:positionH relativeFrom="column">
                  <wp:posOffset>-74295</wp:posOffset>
                </wp:positionH>
                <wp:positionV relativeFrom="paragraph">
                  <wp:posOffset>73025</wp:posOffset>
                </wp:positionV>
                <wp:extent cx="6257925" cy="1579880"/>
                <wp:effectExtent l="0" t="0" r="28575" b="203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57925" cy="1579880"/>
                        </a:xfrm>
                        <a:prstGeom prst="rect">
                          <a:avLst/>
                        </a:prstGeom>
                        <a:ln/>
                      </wps:spPr>
                      <wps:style>
                        <a:lnRef idx="2">
                          <a:schemeClr val="dk1"/>
                        </a:lnRef>
                        <a:fillRef idx="1">
                          <a:schemeClr val="lt1"/>
                        </a:fillRef>
                        <a:effectRef idx="0">
                          <a:schemeClr val="dk1"/>
                        </a:effectRef>
                        <a:fontRef idx="minor">
                          <a:schemeClr val="dk1"/>
                        </a:fontRef>
                      </wps:style>
                      <wps:txbx>
                        <w:txbxContent>
                          <w:p w:rsidR="00464756" w:rsidRPr="0061084C" w:rsidRDefault="00464756" w:rsidP="002C02DF">
                            <w:pPr>
                              <w:jc w:val="center"/>
                              <w:rPr>
                                <w:rFonts w:ascii="Arial" w:hAnsi="Arial" w:cs="Arial"/>
                                <w:b/>
                                <w:sz w:val="28"/>
                                <w:szCs w:val="28"/>
                              </w:rPr>
                            </w:pPr>
                            <w:r>
                              <w:rPr>
                                <w:rFonts w:ascii="Arial" w:hAnsi="Arial" w:cs="Arial"/>
                                <w:b/>
                                <w:sz w:val="28"/>
                                <w:szCs w:val="28"/>
                              </w:rPr>
                              <w:t>C</w:t>
                            </w:r>
                            <w:r w:rsidRPr="0061084C">
                              <w:rPr>
                                <w:rFonts w:ascii="Arial" w:hAnsi="Arial" w:cs="Arial"/>
                                <w:b/>
                                <w:sz w:val="28"/>
                                <w:szCs w:val="28"/>
                              </w:rPr>
                              <w:t>onvention d’expérimentation du fonctionnement en dispositif des ITEP dans le cadre de l’axe 3 du « </w:t>
                            </w:r>
                            <w:r w:rsidRPr="0061084C">
                              <w:rPr>
                                <w:rFonts w:ascii="Arial" w:hAnsi="Arial" w:cs="Arial"/>
                                <w:b/>
                                <w:bCs/>
                                <w:sz w:val="28"/>
                                <w:szCs w:val="28"/>
                              </w:rPr>
                              <w:t>programme de travail national pour accompagner les évolutions de l’offre médico-sociale en ITEP</w:t>
                            </w:r>
                            <w:r>
                              <w:rPr>
                                <w:rFonts w:ascii="Arial" w:hAnsi="Arial" w:cs="Arial"/>
                                <w:b/>
                                <w:bCs/>
                                <w:sz w:val="28"/>
                                <w:szCs w:val="28"/>
                              </w:rPr>
                              <w:t> »</w:t>
                            </w:r>
                            <w:r w:rsidRPr="0061084C">
                              <w:rPr>
                                <w:rFonts w:ascii="Arial" w:hAnsi="Arial" w:cs="Arial"/>
                                <w:b/>
                                <w:bCs/>
                                <w:sz w:val="28"/>
                                <w:szCs w:val="28"/>
                              </w:rPr>
                              <w:t xml:space="preserve"> proposé par la CNSA et la DGCS</w:t>
                            </w:r>
                          </w:p>
                          <w:p w:rsidR="00464756" w:rsidRPr="0061084C" w:rsidRDefault="00464756" w:rsidP="00CB6232">
                            <w:pPr>
                              <w:jc w:val="center"/>
                              <w:rPr>
                                <w:rFonts w:ascii="Arial" w:hAnsi="Arial" w:cs="Arial"/>
                                <w:bCs/>
                                <w:sz w:val="28"/>
                                <w:szCs w:val="28"/>
                                <w:u w:val="single"/>
                              </w:rPr>
                            </w:pPr>
                            <w:r w:rsidRPr="0061084C">
                              <w:rPr>
                                <w:rFonts w:ascii="Arial" w:hAnsi="Arial" w:cs="Arial"/>
                                <w:bCs/>
                                <w:sz w:val="28"/>
                                <w:szCs w:val="28"/>
                                <w:u w:val="single"/>
                              </w:rPr>
                              <w:t xml:space="preserve">Région </w:t>
                            </w:r>
                            <w:r w:rsidRPr="009200EF">
                              <w:rPr>
                                <w:rFonts w:ascii="Arial" w:hAnsi="Arial" w:cs="Arial"/>
                                <w:bCs/>
                                <w:sz w:val="28"/>
                                <w:szCs w:val="28"/>
                                <w:highlight w:val="cyan"/>
                                <w:u w:val="single"/>
                              </w:rPr>
                              <w:t>XXX</w:t>
                            </w:r>
                          </w:p>
                          <w:p w:rsidR="00464756" w:rsidRPr="00400FEC" w:rsidRDefault="00464756" w:rsidP="00FB5705">
                            <w:pPr>
                              <w:jc w:val="center"/>
                              <w:rPr>
                                <w:rFonts w:ascii="Arial" w:hAnsi="Arial" w:cs="Arial"/>
                                <w:b/>
                                <w:color w:val="1F497D" w:themeColor="text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5.85pt;margin-top:5.75pt;width:492.75pt;height:124.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" fillcolor="white [3201]" strokecolor="black [3200]" strokeweight="2pt">
                <v:path arrowok="t"/>
                <v:textbox>
                  <w:txbxContent>
                    <w:p w:rsidR="00464756" w:rsidRPr="0061084C" w:rsidRDefault="00464756" w:rsidP="002C02DF">
                      <w:pPr>
                        <w:jc w:val="center"/>
                        <w:rPr>
                          <w:rFonts w:ascii="Arial" w:hAnsi="Arial" w:cs="Arial"/>
                          <w:b/>
                          <w:sz w:val="28"/>
                          <w:szCs w:val="28"/>
                        </w:rPr>
                      </w:pPr>
                      <w:r>
                        <w:rPr>
                          <w:rFonts w:ascii="Arial" w:hAnsi="Arial" w:cs="Arial"/>
                          <w:b/>
                          <w:sz w:val="28"/>
                          <w:szCs w:val="28"/>
                        </w:rPr>
                        <w:t>C</w:t>
                      </w:r>
                      <w:r w:rsidRPr="0061084C">
                        <w:rPr>
                          <w:rFonts w:ascii="Arial" w:hAnsi="Arial" w:cs="Arial"/>
                          <w:b/>
                          <w:sz w:val="28"/>
                          <w:szCs w:val="28"/>
                        </w:rPr>
                        <w:t>onvention d’expérimentation du fonctionnement en dispositif des ITEP dans le cadre de l’axe 3 du « </w:t>
                      </w:r>
                      <w:r w:rsidRPr="0061084C">
                        <w:rPr>
                          <w:rFonts w:ascii="Arial" w:hAnsi="Arial" w:cs="Arial"/>
                          <w:b/>
                          <w:bCs/>
                          <w:sz w:val="28"/>
                          <w:szCs w:val="28"/>
                        </w:rPr>
                        <w:t>programme de travail national pour accompagner les évolutions de l’offre médico-sociale en ITEP</w:t>
                      </w:r>
                      <w:r>
                        <w:rPr>
                          <w:rFonts w:ascii="Arial" w:hAnsi="Arial" w:cs="Arial"/>
                          <w:b/>
                          <w:bCs/>
                          <w:sz w:val="28"/>
                          <w:szCs w:val="28"/>
                        </w:rPr>
                        <w:t> »</w:t>
                      </w:r>
                      <w:r w:rsidRPr="0061084C">
                        <w:rPr>
                          <w:rFonts w:ascii="Arial" w:hAnsi="Arial" w:cs="Arial"/>
                          <w:b/>
                          <w:bCs/>
                          <w:sz w:val="28"/>
                          <w:szCs w:val="28"/>
                        </w:rPr>
                        <w:t xml:space="preserve"> proposé par la CNSA et la DGCS</w:t>
                      </w:r>
                    </w:p>
                    <w:p w:rsidR="00464756" w:rsidRPr="0061084C" w:rsidRDefault="00464756" w:rsidP="00CB6232">
                      <w:pPr>
                        <w:jc w:val="center"/>
                        <w:rPr>
                          <w:rFonts w:ascii="Arial" w:hAnsi="Arial" w:cs="Arial"/>
                          <w:bCs/>
                          <w:sz w:val="28"/>
                          <w:szCs w:val="28"/>
                          <w:u w:val="single"/>
                        </w:rPr>
                      </w:pPr>
                      <w:r w:rsidRPr="0061084C">
                        <w:rPr>
                          <w:rFonts w:ascii="Arial" w:hAnsi="Arial" w:cs="Arial"/>
                          <w:bCs/>
                          <w:sz w:val="28"/>
                          <w:szCs w:val="28"/>
                          <w:u w:val="single"/>
                        </w:rPr>
                        <w:t xml:space="preserve">Région </w:t>
                      </w:r>
                      <w:r w:rsidRPr="009200EF">
                        <w:rPr>
                          <w:rFonts w:ascii="Arial" w:hAnsi="Arial" w:cs="Arial"/>
                          <w:bCs/>
                          <w:sz w:val="28"/>
                          <w:szCs w:val="28"/>
                          <w:highlight w:val="cyan"/>
                          <w:u w:val="single"/>
                        </w:rPr>
                        <w:t>XXX</w:t>
                      </w:r>
                    </w:p>
                    <w:p w:rsidR="00464756" w:rsidRPr="00400FEC" w:rsidRDefault="00464756" w:rsidP="00FB5705">
                      <w:pPr>
                        <w:jc w:val="center"/>
                        <w:rPr>
                          <w:rFonts w:ascii="Arial" w:hAnsi="Arial" w:cs="Arial"/>
                          <w:b/>
                          <w:color w:val="1F497D" w:themeColor="text2"/>
                          <w:sz w:val="28"/>
                          <w:szCs w:val="28"/>
                        </w:rPr>
                      </w:pPr>
                    </w:p>
                  </w:txbxContent>
                </v:textbox>
              </v:rect>
            </w:pict>
          </mc:Fallback>
        </mc:AlternateContent>
      </w:r>
    </w:p>
    <w:p w:rsidR="00FB5705" w:rsidRDefault="00FB5705" w:rsidP="00A52938">
      <w:pPr>
        <w:jc w:val="center"/>
        <w:rPr>
          <w:rFonts w:ascii="Arial" w:hAnsi="Arial" w:cs="Arial"/>
          <w:b/>
          <w:sz w:val="20"/>
          <w:szCs w:val="20"/>
        </w:rPr>
      </w:pPr>
    </w:p>
    <w:p w:rsidR="00FB5705" w:rsidRDefault="00FB5705" w:rsidP="00A52938">
      <w:pPr>
        <w:jc w:val="center"/>
        <w:rPr>
          <w:rFonts w:ascii="Arial" w:hAnsi="Arial" w:cs="Arial"/>
          <w:b/>
          <w:sz w:val="20"/>
          <w:szCs w:val="20"/>
        </w:rPr>
      </w:pPr>
    </w:p>
    <w:p w:rsidR="00FB5705" w:rsidRDefault="00FB5705" w:rsidP="00A52938">
      <w:pPr>
        <w:jc w:val="center"/>
        <w:rPr>
          <w:rFonts w:ascii="Arial" w:hAnsi="Arial" w:cs="Arial"/>
          <w:b/>
          <w:sz w:val="20"/>
          <w:szCs w:val="20"/>
        </w:rPr>
      </w:pPr>
    </w:p>
    <w:p w:rsidR="00FB5705" w:rsidRDefault="00FB5705" w:rsidP="00FB5705">
      <w:pPr>
        <w:rPr>
          <w:rFonts w:ascii="Arial" w:hAnsi="Arial" w:cs="Arial"/>
          <w:b/>
          <w:sz w:val="20"/>
          <w:szCs w:val="20"/>
        </w:rPr>
      </w:pPr>
    </w:p>
    <w:p w:rsidR="003B4061" w:rsidRDefault="003B4061" w:rsidP="00FB5705">
      <w:pPr>
        <w:rPr>
          <w:rFonts w:ascii="Arial" w:hAnsi="Arial" w:cs="Arial"/>
          <w:b/>
          <w:sz w:val="20"/>
          <w:szCs w:val="20"/>
        </w:rPr>
      </w:pPr>
    </w:p>
    <w:p w:rsidR="003B4061" w:rsidRDefault="003B4061" w:rsidP="00FB5705">
      <w:pPr>
        <w:rPr>
          <w:rFonts w:ascii="Arial" w:hAnsi="Arial" w:cs="Arial"/>
          <w:b/>
          <w:sz w:val="20"/>
          <w:szCs w:val="20"/>
        </w:rPr>
      </w:pPr>
    </w:p>
    <w:p w:rsidR="005B0C18" w:rsidRPr="00D36F52" w:rsidRDefault="005B0C18" w:rsidP="00A52938">
      <w:pPr>
        <w:pStyle w:val="Titre2"/>
        <w:rPr>
          <w:rFonts w:ascii="Arial" w:hAnsi="Arial" w:cs="Arial"/>
          <w:sz w:val="22"/>
          <w:szCs w:val="22"/>
        </w:rPr>
      </w:pPr>
      <w:r w:rsidRPr="00D36F52">
        <w:rPr>
          <w:rFonts w:ascii="Arial" w:hAnsi="Arial" w:cs="Arial"/>
          <w:sz w:val="22"/>
          <w:szCs w:val="22"/>
        </w:rPr>
        <w:t>Préambule</w:t>
      </w:r>
    </w:p>
    <w:p w:rsidR="000542E3" w:rsidRPr="00D36F52" w:rsidRDefault="000542E3" w:rsidP="005B0C18">
      <w:pPr>
        <w:autoSpaceDE w:val="0"/>
        <w:autoSpaceDN w:val="0"/>
        <w:adjustRightInd w:val="0"/>
        <w:spacing w:after="0" w:line="240" w:lineRule="auto"/>
        <w:rPr>
          <w:rFonts w:ascii="Arial" w:eastAsiaTheme="minorHAnsi" w:hAnsi="Arial" w:cs="Arial"/>
          <w:b/>
          <w:bCs/>
          <w:iCs/>
          <w:lang w:eastAsia="en-US"/>
        </w:rPr>
      </w:pPr>
    </w:p>
    <w:p w:rsidR="00A239BA" w:rsidRPr="00624601" w:rsidRDefault="00A239BA" w:rsidP="000622CB">
      <w:pPr>
        <w:pStyle w:val="Paragraphedeliste"/>
        <w:numPr>
          <w:ilvl w:val="0"/>
          <w:numId w:val="2"/>
        </w:numPr>
        <w:spacing w:line="240" w:lineRule="auto"/>
        <w:ind w:left="426" w:hanging="426"/>
        <w:jc w:val="both"/>
        <w:rPr>
          <w:rFonts w:ascii="Arial" w:hAnsi="Arial" w:cs="Arial"/>
          <w:lang w:bidi="en-US"/>
        </w:rPr>
      </w:pPr>
      <w:r w:rsidRPr="00624601">
        <w:rPr>
          <w:rFonts w:ascii="Arial" w:hAnsi="Arial" w:cs="Arial"/>
          <w:lang w:bidi="en-US"/>
        </w:rPr>
        <w:t xml:space="preserve">Cette convention s’inscrit dans le programme de travail de la CNSA sur les ITEP, dont une des actions principales est </w:t>
      </w:r>
      <w:r w:rsidRPr="00624601">
        <w:rPr>
          <w:rFonts w:ascii="Arial" w:hAnsi="Arial" w:cs="Arial"/>
          <w:b/>
          <w:lang w:bidi="en-US"/>
        </w:rPr>
        <w:t>l’expérimentation du fonctionnement en dispositif ITEP</w:t>
      </w:r>
      <w:r w:rsidRPr="00624601">
        <w:rPr>
          <w:rFonts w:ascii="Arial" w:hAnsi="Arial" w:cs="Arial"/>
          <w:lang w:bidi="en-US"/>
        </w:rPr>
        <w:t>.</w:t>
      </w:r>
      <w:r w:rsidRPr="00624601">
        <w:rPr>
          <w:rFonts w:ascii="Arial" w:hAnsi="Arial" w:cs="Arial"/>
          <w:b/>
          <w:lang w:bidi="en-US"/>
        </w:rPr>
        <w:t xml:space="preserve"> </w:t>
      </w:r>
      <w:r w:rsidRPr="00624601">
        <w:rPr>
          <w:rFonts w:ascii="Arial" w:hAnsi="Arial" w:cs="Arial"/>
          <w:lang w:bidi="en-US"/>
        </w:rPr>
        <w:t>Cette expérimentation, pilotée par la CNSA et la DGCS, a été initiée par l’Association des ITEP et de leurs Réseaux (</w:t>
      </w:r>
      <w:proofErr w:type="spellStart"/>
      <w:r w:rsidRPr="00624601">
        <w:rPr>
          <w:rFonts w:ascii="Arial" w:hAnsi="Arial" w:cs="Arial"/>
          <w:lang w:bidi="en-US"/>
        </w:rPr>
        <w:t>AIRe</w:t>
      </w:r>
      <w:proofErr w:type="spellEnd"/>
      <w:r w:rsidRPr="00624601">
        <w:rPr>
          <w:rFonts w:ascii="Arial" w:hAnsi="Arial" w:cs="Arial"/>
          <w:lang w:bidi="en-US"/>
        </w:rPr>
        <w:t>)</w:t>
      </w:r>
      <w:r w:rsidR="00D93A65" w:rsidRPr="00624601">
        <w:rPr>
          <w:rFonts w:ascii="Arial" w:hAnsi="Arial" w:cs="Arial"/>
          <w:lang w:bidi="en-US"/>
        </w:rPr>
        <w:t>,</w:t>
      </w:r>
      <w:r w:rsidR="00D93A65" w:rsidRPr="00624601">
        <w:rPr>
          <w:rFonts w:ascii="Arial" w:hAnsi="Arial" w:cs="Arial"/>
          <w:b/>
          <w:lang w:bidi="en-US"/>
        </w:rPr>
        <w:t xml:space="preserve"> </w:t>
      </w:r>
      <w:r w:rsidR="00BC5CBB" w:rsidRPr="00624601">
        <w:rPr>
          <w:rFonts w:ascii="Arial" w:hAnsi="Arial" w:cs="Arial"/>
          <w:lang w:bidi="en-US"/>
        </w:rPr>
        <w:t>qui a accompagné de 2013 à 2014 la mise en place</w:t>
      </w:r>
      <w:r w:rsidR="00BC5CBB" w:rsidRPr="00624601">
        <w:rPr>
          <w:rFonts w:ascii="Arial" w:hAnsi="Arial" w:cs="Arial"/>
          <w:b/>
          <w:lang w:bidi="en-US"/>
        </w:rPr>
        <w:t xml:space="preserve"> </w:t>
      </w:r>
      <w:r w:rsidR="00D93A65" w:rsidRPr="00624601">
        <w:rPr>
          <w:rFonts w:ascii="Arial" w:hAnsi="Arial" w:cs="Arial"/>
          <w:lang w:bidi="en-US"/>
        </w:rPr>
        <w:t>de l’expérimentation dans 6 régions pilotes.</w:t>
      </w:r>
    </w:p>
    <w:p w:rsidR="00D43133" w:rsidRPr="00624601" w:rsidRDefault="00D43133" w:rsidP="00D93A65">
      <w:pPr>
        <w:pStyle w:val="Paragraphedeliste"/>
        <w:spacing w:line="240" w:lineRule="auto"/>
        <w:ind w:left="426"/>
        <w:jc w:val="both"/>
        <w:rPr>
          <w:rFonts w:ascii="Arial" w:hAnsi="Arial" w:cs="Arial"/>
          <w:b/>
          <w:lang w:bidi="en-US"/>
        </w:rPr>
      </w:pPr>
      <w:r w:rsidRPr="00624601">
        <w:rPr>
          <w:rFonts w:ascii="Arial" w:hAnsi="Arial" w:cs="Arial"/>
          <w:lang w:bidi="en-US"/>
        </w:rPr>
        <w:t xml:space="preserve">Ce document </w:t>
      </w:r>
      <w:r w:rsidR="000C5898" w:rsidRPr="00624601">
        <w:rPr>
          <w:rFonts w:ascii="Arial" w:hAnsi="Arial" w:cs="Arial"/>
          <w:lang w:bidi="en-US"/>
        </w:rPr>
        <w:t xml:space="preserve">fait suite </w:t>
      </w:r>
      <w:r w:rsidRPr="00624601">
        <w:rPr>
          <w:rFonts w:ascii="Arial" w:hAnsi="Arial" w:cs="Arial"/>
          <w:lang w:bidi="en-US"/>
        </w:rPr>
        <w:t xml:space="preserve">à la </w:t>
      </w:r>
      <w:r w:rsidR="00BC5CBB" w:rsidRPr="00624601">
        <w:rPr>
          <w:rFonts w:ascii="Arial" w:hAnsi="Arial" w:cs="Arial"/>
          <w:lang w:bidi="en-US"/>
        </w:rPr>
        <w:t>première c</w:t>
      </w:r>
      <w:r w:rsidRPr="00624601">
        <w:rPr>
          <w:rFonts w:ascii="Arial" w:hAnsi="Arial" w:cs="Arial"/>
          <w:lang w:bidi="en-US"/>
        </w:rPr>
        <w:t xml:space="preserve">onvention d’expérimentation du fonctionnement en dispositif des ITEP </w:t>
      </w:r>
      <w:r w:rsidR="000C5898" w:rsidRPr="00624601">
        <w:rPr>
          <w:rFonts w:ascii="Arial" w:hAnsi="Arial" w:cs="Arial"/>
          <w:lang w:bidi="en-US"/>
        </w:rPr>
        <w:t>signée sur l’année scolaire 2013-2014</w:t>
      </w:r>
      <w:r w:rsidR="00BC5CBB" w:rsidRPr="00624601">
        <w:rPr>
          <w:rFonts w:ascii="Arial" w:hAnsi="Arial" w:cs="Arial"/>
          <w:lang w:bidi="en-US"/>
        </w:rPr>
        <w:t xml:space="preserve">. </w:t>
      </w:r>
      <w:r w:rsidR="00BC5CBB" w:rsidRPr="00624601">
        <w:rPr>
          <w:rFonts w:ascii="Arial" w:hAnsi="Arial" w:cs="Arial"/>
          <w:b/>
          <w:lang w:bidi="en-US"/>
        </w:rPr>
        <w:t>Il cadre le prolongement de l’expérimentation pour la période de septembre 2014 à décembre</w:t>
      </w:r>
      <w:r w:rsidR="000C5898" w:rsidRPr="00624601">
        <w:rPr>
          <w:rFonts w:ascii="Arial" w:hAnsi="Arial" w:cs="Arial"/>
          <w:b/>
          <w:lang w:bidi="en-US"/>
        </w:rPr>
        <w:t xml:space="preserve"> 2017.</w:t>
      </w:r>
    </w:p>
    <w:p w:rsidR="007B56BC" w:rsidRPr="00624601" w:rsidRDefault="007B56BC" w:rsidP="007B56BC">
      <w:pPr>
        <w:pStyle w:val="Paragraphedeliste"/>
        <w:spacing w:line="240" w:lineRule="auto"/>
        <w:ind w:left="426"/>
        <w:jc w:val="both"/>
        <w:rPr>
          <w:rFonts w:ascii="Arial" w:hAnsi="Arial" w:cs="Arial"/>
          <w:lang w:bidi="en-US"/>
        </w:rPr>
      </w:pPr>
    </w:p>
    <w:p w:rsidR="002C02DF" w:rsidRPr="00624601" w:rsidRDefault="002C02DF" w:rsidP="000622CB">
      <w:pPr>
        <w:pStyle w:val="Paragraphedeliste"/>
        <w:numPr>
          <w:ilvl w:val="0"/>
          <w:numId w:val="2"/>
        </w:numPr>
        <w:spacing w:line="240" w:lineRule="auto"/>
        <w:ind w:left="426" w:hanging="426"/>
        <w:jc w:val="both"/>
        <w:rPr>
          <w:rFonts w:ascii="Arial" w:hAnsi="Arial" w:cs="Arial"/>
          <w:lang w:bidi="en-US"/>
        </w:rPr>
      </w:pPr>
      <w:r w:rsidRPr="00624601">
        <w:rPr>
          <w:rFonts w:ascii="Arial" w:hAnsi="Arial" w:cs="Arial"/>
          <w:lang w:bidi="en-US"/>
        </w:rPr>
        <w:t xml:space="preserve">Cette convention correspond à une </w:t>
      </w:r>
      <w:r w:rsidRPr="00624601">
        <w:rPr>
          <w:rFonts w:ascii="Arial" w:hAnsi="Arial" w:cs="Arial"/>
          <w:b/>
          <w:lang w:bidi="en-US"/>
        </w:rPr>
        <w:t>deuxième phase de l’expérimentation « fonctionnement en dispositif ITEP »</w:t>
      </w:r>
      <w:r w:rsidRPr="00624601">
        <w:rPr>
          <w:rFonts w:ascii="Arial" w:hAnsi="Arial" w:cs="Arial"/>
          <w:lang w:bidi="en-US"/>
        </w:rPr>
        <w:t xml:space="preserve">. Pour rappel, l’expérimentation vise à identifier les freins et les leviers à un fonctionnement en dispositif ITEP, fonctionnement devant permettre une </w:t>
      </w:r>
      <w:r w:rsidRPr="00624601">
        <w:rPr>
          <w:rFonts w:ascii="Arial" w:hAnsi="Arial" w:cs="Arial"/>
          <w:b/>
          <w:lang w:bidi="en-US"/>
        </w:rPr>
        <w:t>fluidité</w:t>
      </w:r>
      <w:r w:rsidRPr="00624601">
        <w:rPr>
          <w:rFonts w:ascii="Arial" w:hAnsi="Arial" w:cs="Arial"/>
          <w:lang w:bidi="en-US"/>
        </w:rPr>
        <w:t xml:space="preserve"> des parcours des jeunes accueillis en ITEP, et au final une meilleure adaptation de la prise en charge aux besoins des jeunes. Ainsi, une évaluation nationale de cette expérimentation sera conduite au second semestre 2017, </w:t>
      </w:r>
      <w:r w:rsidR="00615834" w:rsidRPr="00624601">
        <w:rPr>
          <w:rFonts w:ascii="Arial" w:hAnsi="Arial" w:cs="Arial"/>
          <w:lang w:bidi="en-US"/>
        </w:rPr>
        <w:t xml:space="preserve">afin de </w:t>
      </w:r>
      <w:r w:rsidRPr="00624601">
        <w:rPr>
          <w:rFonts w:ascii="Arial" w:hAnsi="Arial" w:cs="Arial"/>
          <w:lang w:bidi="en-US"/>
        </w:rPr>
        <w:t>déterminer la pertinence de la généralisation de l’expérimentation</w:t>
      </w:r>
      <w:r w:rsidR="00B76E35" w:rsidRPr="00624601">
        <w:rPr>
          <w:rFonts w:ascii="Arial" w:hAnsi="Arial" w:cs="Arial"/>
          <w:lang w:bidi="en-US"/>
        </w:rPr>
        <w:t xml:space="preserve"> </w:t>
      </w:r>
      <w:r w:rsidRPr="00624601">
        <w:rPr>
          <w:rFonts w:ascii="Arial" w:hAnsi="Arial" w:cs="Arial"/>
          <w:lang w:bidi="en-US"/>
        </w:rPr>
        <w:t>à l’ensemble du territoire national.</w:t>
      </w:r>
    </w:p>
    <w:p w:rsidR="00174E6B" w:rsidRPr="00D36F52" w:rsidRDefault="00174E6B" w:rsidP="00E14E06">
      <w:pPr>
        <w:pStyle w:val="Paragraphedeliste"/>
        <w:spacing w:line="240" w:lineRule="auto"/>
        <w:ind w:left="426"/>
        <w:jc w:val="both"/>
        <w:rPr>
          <w:rFonts w:ascii="Arial" w:hAnsi="Arial" w:cs="Arial"/>
          <w:lang w:bidi="en-US"/>
        </w:rPr>
      </w:pPr>
    </w:p>
    <w:p w:rsidR="00174E6B" w:rsidRPr="00B76E35" w:rsidRDefault="00174E6B" w:rsidP="000622CB">
      <w:pPr>
        <w:pStyle w:val="Paragraphedeliste"/>
        <w:numPr>
          <w:ilvl w:val="0"/>
          <w:numId w:val="2"/>
        </w:numPr>
        <w:spacing w:line="240" w:lineRule="auto"/>
        <w:ind w:left="426" w:hanging="426"/>
        <w:jc w:val="both"/>
        <w:rPr>
          <w:rFonts w:ascii="Arial" w:hAnsi="Arial" w:cs="Arial"/>
          <w:lang w:bidi="en-US"/>
        </w:rPr>
      </w:pPr>
      <w:r w:rsidRPr="00B76E35">
        <w:rPr>
          <w:rFonts w:ascii="Arial" w:hAnsi="Arial" w:cs="Arial"/>
          <w:lang w:bidi="en-US"/>
        </w:rPr>
        <w:t>Cette convention</w:t>
      </w:r>
      <w:r w:rsidR="00E14E06" w:rsidRPr="00B76E35">
        <w:rPr>
          <w:rFonts w:ascii="Arial" w:hAnsi="Arial" w:cs="Arial"/>
          <w:lang w:bidi="en-US"/>
        </w:rPr>
        <w:t xml:space="preserve"> </w:t>
      </w:r>
      <w:r w:rsidR="00E14E06" w:rsidRPr="00B76E35">
        <w:rPr>
          <w:rFonts w:ascii="Arial" w:hAnsi="Arial" w:cs="Arial"/>
          <w:b/>
          <w:lang w:bidi="en-US"/>
        </w:rPr>
        <w:t>clarifie les engagements attendus des différentes parties prenantes afin de favoriser un fonctionnement en dispositif des ITEP.</w:t>
      </w:r>
      <w:r w:rsidRPr="00B76E35">
        <w:rPr>
          <w:rFonts w:ascii="Arial" w:hAnsi="Arial" w:cs="Arial"/>
          <w:b/>
          <w:lang w:bidi="en-US"/>
        </w:rPr>
        <w:t xml:space="preserve"> </w:t>
      </w:r>
      <w:r w:rsidR="00B76E35" w:rsidRPr="00B76E35">
        <w:rPr>
          <w:rFonts w:ascii="Arial" w:hAnsi="Arial" w:cs="Arial"/>
          <w:lang w:bidi="en-US"/>
        </w:rPr>
        <w:t xml:space="preserve">Elle décrit, du point de vue de chaque partenaire, les modalités de sa participation à cette expérimentation. </w:t>
      </w:r>
      <w:r w:rsidR="00FF7CF4">
        <w:rPr>
          <w:rFonts w:ascii="Arial" w:hAnsi="Arial" w:cs="Arial"/>
          <w:highlight w:val="cyan"/>
          <w:lang w:bidi="en-US"/>
        </w:rPr>
        <w:t>S</w:t>
      </w:r>
      <w:r w:rsidRPr="00624601">
        <w:rPr>
          <w:rFonts w:ascii="Arial" w:hAnsi="Arial" w:cs="Arial"/>
          <w:highlight w:val="cyan"/>
          <w:lang w:bidi="en-US"/>
        </w:rPr>
        <w:t>a signature par chacun des partenaires formalise leur engagement dans la démarche.</w:t>
      </w:r>
      <w:r w:rsidR="008718CA" w:rsidRPr="00624601">
        <w:rPr>
          <w:rFonts w:ascii="Arial" w:hAnsi="Arial" w:cs="Arial"/>
          <w:highlight w:val="cyan"/>
          <w:lang w:bidi="en-US"/>
        </w:rPr>
        <w:t xml:space="preserve"> [l’ARS </w:t>
      </w:r>
      <w:r w:rsidR="00ED0DEC">
        <w:rPr>
          <w:rFonts w:ascii="Arial" w:hAnsi="Arial" w:cs="Arial"/>
          <w:highlight w:val="cyan"/>
          <w:lang w:bidi="en-US"/>
        </w:rPr>
        <w:t>organise les modalités de signature adéquates].</w:t>
      </w:r>
      <w:r w:rsidR="008718CA" w:rsidRPr="00624601">
        <w:rPr>
          <w:rFonts w:ascii="Arial" w:hAnsi="Arial" w:cs="Arial"/>
          <w:highlight w:val="cyan"/>
          <w:lang w:bidi="en-US"/>
        </w:rPr>
        <w:t>]</w:t>
      </w:r>
    </w:p>
    <w:p w:rsidR="00174E6B" w:rsidRPr="00D36F52" w:rsidRDefault="00174E6B" w:rsidP="00174E6B">
      <w:pPr>
        <w:pStyle w:val="Paragraphedeliste"/>
        <w:rPr>
          <w:rFonts w:ascii="Arial" w:hAnsi="Arial" w:cs="Arial"/>
          <w:lang w:bidi="en-US"/>
        </w:rPr>
      </w:pPr>
    </w:p>
    <w:p w:rsidR="00626C4D" w:rsidRPr="00D36F52" w:rsidRDefault="00626C4D" w:rsidP="000622CB">
      <w:pPr>
        <w:pStyle w:val="Paragraphedeliste"/>
        <w:numPr>
          <w:ilvl w:val="0"/>
          <w:numId w:val="7"/>
        </w:numPr>
        <w:spacing w:line="240" w:lineRule="auto"/>
        <w:ind w:left="426" w:hanging="426"/>
        <w:jc w:val="both"/>
        <w:rPr>
          <w:rFonts w:ascii="Arial" w:hAnsi="Arial" w:cs="Arial"/>
          <w:lang w:bidi="en-US"/>
        </w:rPr>
      </w:pPr>
      <w:r w:rsidRPr="00D36F52">
        <w:rPr>
          <w:rFonts w:ascii="Arial" w:hAnsi="Arial" w:cs="Arial"/>
          <w:lang w:bidi="en-US"/>
        </w:rPr>
        <w:t>L’observation menée pendant la première année d’expérimentation et poursuivie pendant trois années supplémentaires porte sur l’évolution des processus internes et externes liés au fonctionnement en dispositif. Il ne s’agit en aucun cas d’évaluer les struct</w:t>
      </w:r>
      <w:r w:rsidR="007B56BC" w:rsidRPr="00D36F52">
        <w:rPr>
          <w:rFonts w:ascii="Arial" w:hAnsi="Arial" w:cs="Arial"/>
          <w:lang w:bidi="en-US"/>
        </w:rPr>
        <w:t>ures participantes elles-mêmes.</w:t>
      </w:r>
    </w:p>
    <w:p w:rsidR="007B56BC" w:rsidRPr="00D36F52" w:rsidRDefault="007B56BC" w:rsidP="007B56BC">
      <w:pPr>
        <w:pStyle w:val="Paragraphedeliste"/>
        <w:spacing w:line="240" w:lineRule="auto"/>
        <w:ind w:left="426"/>
        <w:jc w:val="both"/>
        <w:rPr>
          <w:rFonts w:ascii="Arial" w:hAnsi="Arial" w:cs="Arial"/>
          <w:lang w:bidi="en-US"/>
        </w:rPr>
      </w:pPr>
    </w:p>
    <w:p w:rsidR="000C5898" w:rsidRDefault="000C5898" w:rsidP="00ED0DEC">
      <w:pPr>
        <w:pStyle w:val="Paragraphedeliste"/>
        <w:numPr>
          <w:ilvl w:val="0"/>
          <w:numId w:val="7"/>
        </w:numPr>
        <w:spacing w:line="240" w:lineRule="auto"/>
        <w:jc w:val="both"/>
        <w:rPr>
          <w:rFonts w:ascii="Arial" w:hAnsi="Arial" w:cs="Arial"/>
          <w:lang w:bidi="en-US"/>
        </w:rPr>
      </w:pPr>
      <w:r w:rsidRPr="00D36F52">
        <w:rPr>
          <w:rFonts w:ascii="Arial" w:hAnsi="Arial" w:cs="Arial"/>
          <w:b/>
          <w:lang w:bidi="en-US"/>
        </w:rPr>
        <w:t>6 régions</w:t>
      </w:r>
      <w:r w:rsidRPr="00D36F52">
        <w:rPr>
          <w:rFonts w:ascii="Arial" w:hAnsi="Arial" w:cs="Arial"/>
          <w:lang w:bidi="en-US"/>
        </w:rPr>
        <w:t xml:space="preserve"> </w:t>
      </w:r>
      <w:r w:rsidR="00047E5A" w:rsidRPr="00D36F52">
        <w:rPr>
          <w:rFonts w:ascii="Arial" w:hAnsi="Arial" w:cs="Arial"/>
          <w:lang w:bidi="en-US"/>
        </w:rPr>
        <w:t xml:space="preserve">ont participé à la </w:t>
      </w:r>
      <w:r w:rsidR="007B56BC" w:rsidRPr="00D36F52">
        <w:rPr>
          <w:rFonts w:ascii="Arial" w:hAnsi="Arial" w:cs="Arial"/>
          <w:lang w:bidi="en-US"/>
        </w:rPr>
        <w:t>première</w:t>
      </w:r>
      <w:r w:rsidR="00047E5A" w:rsidRPr="00D36F52">
        <w:rPr>
          <w:rFonts w:ascii="Arial" w:hAnsi="Arial" w:cs="Arial"/>
          <w:lang w:bidi="en-US"/>
        </w:rPr>
        <w:t xml:space="preserve"> année de</w:t>
      </w:r>
      <w:r w:rsidR="0041138D" w:rsidRPr="00D36F52">
        <w:rPr>
          <w:rFonts w:ascii="Arial" w:hAnsi="Arial" w:cs="Arial"/>
          <w:lang w:bidi="en-US"/>
        </w:rPr>
        <w:t xml:space="preserve"> cette expérimentation : Ile-de-</w:t>
      </w:r>
      <w:r w:rsidR="00ED0DEC">
        <w:rPr>
          <w:rFonts w:ascii="Arial" w:hAnsi="Arial" w:cs="Arial"/>
          <w:lang w:bidi="en-US"/>
        </w:rPr>
        <w:t xml:space="preserve">France (départements </w:t>
      </w:r>
      <w:r w:rsidR="00ED0DEC" w:rsidRPr="00ED0DEC">
        <w:rPr>
          <w:rFonts w:ascii="Arial" w:hAnsi="Arial" w:cs="Arial"/>
          <w:lang w:bidi="en-US"/>
        </w:rPr>
        <w:t>75, 78, 91, 94 et 95</w:t>
      </w:r>
      <w:r w:rsidR="00ED0DEC">
        <w:rPr>
          <w:rFonts w:ascii="Arial" w:hAnsi="Arial" w:cs="Arial"/>
          <w:lang w:bidi="en-US"/>
        </w:rPr>
        <w:t>)</w:t>
      </w:r>
      <w:r w:rsidR="00DF7EE2" w:rsidRPr="00D36F52">
        <w:rPr>
          <w:rFonts w:ascii="Arial" w:hAnsi="Arial" w:cs="Arial"/>
          <w:lang w:bidi="en-US"/>
        </w:rPr>
        <w:t xml:space="preserve">, </w:t>
      </w:r>
      <w:r w:rsidR="0041138D" w:rsidRPr="00D36F52">
        <w:rPr>
          <w:rFonts w:ascii="Arial" w:hAnsi="Arial" w:cs="Arial"/>
          <w:lang w:bidi="en-US"/>
        </w:rPr>
        <w:t>Basse-Normandie, Champagne-Ardenne, Haute-Normandie, Pays de la Loire, Provence-Alpes-Côte d’Azur</w:t>
      </w:r>
      <w:r w:rsidR="00047E5A" w:rsidRPr="00D36F52">
        <w:rPr>
          <w:rFonts w:ascii="Arial" w:hAnsi="Arial" w:cs="Arial"/>
          <w:lang w:bidi="en-US"/>
        </w:rPr>
        <w:t xml:space="preserve">. </w:t>
      </w:r>
      <w:r w:rsidRPr="00D36F52">
        <w:rPr>
          <w:rFonts w:ascii="Arial" w:hAnsi="Arial" w:cs="Arial"/>
          <w:lang w:bidi="en-US"/>
        </w:rPr>
        <w:t>Cette nouvelle convention sera signée dans chaque région, avec une spécificité de la Basse et de la Haute Normandie qui se sont accordées pour fonctionner ensemble.</w:t>
      </w:r>
    </w:p>
    <w:p w:rsidR="00B76E35" w:rsidRPr="00B76E35" w:rsidRDefault="00B76E35" w:rsidP="00B76E35">
      <w:pPr>
        <w:pStyle w:val="Paragraphedeliste"/>
        <w:rPr>
          <w:rFonts w:ascii="Arial" w:hAnsi="Arial" w:cs="Arial"/>
          <w:lang w:bidi="en-US"/>
        </w:rPr>
      </w:pPr>
    </w:p>
    <w:p w:rsidR="009200EF" w:rsidRPr="00D36F52" w:rsidRDefault="009200EF">
      <w:pPr>
        <w:rPr>
          <w:rFonts w:ascii="Arial" w:eastAsiaTheme="minorHAnsi" w:hAnsi="Arial" w:cs="Arial"/>
          <w:b/>
          <w:bCs/>
          <w:i/>
          <w:iCs/>
          <w:lang w:eastAsia="en-US"/>
        </w:rPr>
      </w:pPr>
      <w:r w:rsidRPr="00D36F52">
        <w:rPr>
          <w:rFonts w:ascii="Arial" w:eastAsiaTheme="minorHAnsi" w:hAnsi="Arial" w:cs="Arial"/>
          <w:b/>
          <w:bCs/>
          <w:i/>
          <w:iCs/>
          <w:lang w:eastAsia="en-US"/>
        </w:rPr>
        <w:br w:type="page"/>
      </w:r>
    </w:p>
    <w:p w:rsidR="005B0C18" w:rsidRPr="00D36F52" w:rsidRDefault="005B0C18" w:rsidP="00A52938">
      <w:pPr>
        <w:pStyle w:val="Titre2"/>
        <w:rPr>
          <w:rFonts w:ascii="Arial" w:hAnsi="Arial" w:cs="Arial"/>
          <w:sz w:val="22"/>
          <w:szCs w:val="22"/>
        </w:rPr>
      </w:pPr>
      <w:r w:rsidRPr="00D36F52">
        <w:rPr>
          <w:rFonts w:ascii="Arial" w:hAnsi="Arial" w:cs="Arial"/>
          <w:sz w:val="22"/>
          <w:szCs w:val="22"/>
        </w:rPr>
        <w:lastRenderedPageBreak/>
        <w:t xml:space="preserve">Article 1 : </w:t>
      </w:r>
      <w:r w:rsidR="00061B36" w:rsidRPr="00D36F52">
        <w:rPr>
          <w:rFonts w:ascii="Arial" w:hAnsi="Arial" w:cs="Arial"/>
          <w:sz w:val="22"/>
          <w:szCs w:val="22"/>
        </w:rPr>
        <w:t>Objet</w:t>
      </w:r>
      <w:r w:rsidR="00FA53AB" w:rsidRPr="00D36F52">
        <w:rPr>
          <w:rFonts w:ascii="Arial" w:hAnsi="Arial" w:cs="Arial"/>
          <w:sz w:val="22"/>
          <w:szCs w:val="22"/>
        </w:rPr>
        <w:t xml:space="preserve">, </w:t>
      </w:r>
      <w:r w:rsidR="00061B36" w:rsidRPr="00D36F52">
        <w:rPr>
          <w:rFonts w:ascii="Arial" w:hAnsi="Arial" w:cs="Arial"/>
          <w:sz w:val="22"/>
          <w:szCs w:val="22"/>
        </w:rPr>
        <w:t>signataires</w:t>
      </w:r>
      <w:r w:rsidR="00FA53AB" w:rsidRPr="00D36F52">
        <w:rPr>
          <w:rFonts w:ascii="Arial" w:hAnsi="Arial" w:cs="Arial"/>
          <w:sz w:val="22"/>
          <w:szCs w:val="22"/>
        </w:rPr>
        <w:t xml:space="preserve"> et engagements communs</w:t>
      </w:r>
    </w:p>
    <w:p w:rsidR="000E5109" w:rsidRPr="00D36F52" w:rsidRDefault="000E5109" w:rsidP="005B0C18">
      <w:pPr>
        <w:autoSpaceDE w:val="0"/>
        <w:autoSpaceDN w:val="0"/>
        <w:adjustRightInd w:val="0"/>
        <w:spacing w:after="0" w:line="240" w:lineRule="auto"/>
        <w:rPr>
          <w:rFonts w:ascii="Arial" w:eastAsiaTheme="minorHAnsi" w:hAnsi="Arial" w:cs="Arial"/>
          <w:lang w:eastAsia="en-US"/>
        </w:rPr>
      </w:pPr>
    </w:p>
    <w:p w:rsidR="005B0C18" w:rsidRPr="00D36F52" w:rsidRDefault="005B0C18" w:rsidP="005B0C18">
      <w:pPr>
        <w:autoSpaceDE w:val="0"/>
        <w:autoSpaceDN w:val="0"/>
        <w:adjustRightInd w:val="0"/>
        <w:spacing w:after="0" w:line="240" w:lineRule="auto"/>
        <w:rPr>
          <w:rFonts w:ascii="Arial" w:hAnsi="Arial" w:cs="Arial"/>
          <w:lang w:bidi="en-US"/>
        </w:rPr>
      </w:pPr>
      <w:r w:rsidRPr="00D36F52">
        <w:rPr>
          <w:rFonts w:ascii="Arial" w:eastAsiaTheme="minorHAnsi" w:hAnsi="Arial" w:cs="Arial"/>
          <w:lang w:eastAsia="en-US"/>
        </w:rPr>
        <w:t xml:space="preserve">La présente convention </w:t>
      </w:r>
      <w:r w:rsidR="008D1279" w:rsidRPr="00D36F52">
        <w:rPr>
          <w:rFonts w:ascii="Arial" w:eastAsiaTheme="minorHAnsi" w:hAnsi="Arial" w:cs="Arial"/>
          <w:lang w:eastAsia="en-US"/>
        </w:rPr>
        <w:t>est signée</w:t>
      </w:r>
      <w:r w:rsidRPr="00D36F52">
        <w:rPr>
          <w:rFonts w:ascii="Arial" w:eastAsiaTheme="minorHAnsi" w:hAnsi="Arial" w:cs="Arial"/>
          <w:lang w:eastAsia="en-US"/>
        </w:rPr>
        <w:t xml:space="preserve"> dans </w:t>
      </w:r>
      <w:r w:rsidR="008D1279" w:rsidRPr="00D36F52">
        <w:rPr>
          <w:rFonts w:ascii="Arial" w:eastAsiaTheme="minorHAnsi" w:hAnsi="Arial" w:cs="Arial"/>
          <w:lang w:eastAsia="en-US"/>
        </w:rPr>
        <w:t xml:space="preserve">la </w:t>
      </w:r>
      <w:r w:rsidRPr="00D36F52">
        <w:rPr>
          <w:rFonts w:ascii="Arial" w:hAnsi="Arial" w:cs="Arial"/>
          <w:lang w:bidi="en-US"/>
        </w:rPr>
        <w:t xml:space="preserve">région </w:t>
      </w:r>
      <w:r w:rsidR="00D43133" w:rsidRPr="00D36F52">
        <w:rPr>
          <w:rFonts w:ascii="Arial" w:hAnsi="Arial" w:cs="Arial"/>
          <w:highlight w:val="cyan"/>
          <w:lang w:bidi="en-US"/>
        </w:rPr>
        <w:t>XXX</w:t>
      </w:r>
      <w:r w:rsidR="00100AE8" w:rsidRPr="00D36F52">
        <w:rPr>
          <w:rFonts w:ascii="Arial" w:hAnsi="Arial" w:cs="Arial"/>
          <w:lang w:bidi="en-US"/>
        </w:rPr>
        <w:t xml:space="preserve"> </w:t>
      </w:r>
      <w:r w:rsidRPr="00D36F52">
        <w:rPr>
          <w:rFonts w:ascii="Arial" w:hAnsi="Arial" w:cs="Arial"/>
          <w:lang w:bidi="en-US"/>
        </w:rPr>
        <w:t>entre :</w:t>
      </w:r>
    </w:p>
    <w:p w:rsidR="005B0C18" w:rsidRPr="00D36F52" w:rsidRDefault="000E5109" w:rsidP="000622CB">
      <w:pPr>
        <w:pStyle w:val="Paragraphedeliste"/>
        <w:numPr>
          <w:ilvl w:val="1"/>
          <w:numId w:val="2"/>
        </w:numPr>
        <w:ind w:left="993" w:hanging="426"/>
        <w:jc w:val="both"/>
        <w:rPr>
          <w:rFonts w:ascii="Arial" w:hAnsi="Arial" w:cs="Arial"/>
          <w:lang w:bidi="en-US"/>
        </w:rPr>
      </w:pPr>
      <w:r w:rsidRPr="00D36F52">
        <w:rPr>
          <w:rFonts w:ascii="Arial" w:eastAsiaTheme="minorHAnsi" w:hAnsi="Arial" w:cs="Arial"/>
          <w:lang w:eastAsia="en-US"/>
        </w:rPr>
        <w:t xml:space="preserve">L’ARS, </w:t>
      </w:r>
      <w:r w:rsidRPr="00D36F52">
        <w:rPr>
          <w:rFonts w:ascii="Arial" w:hAnsi="Arial" w:cs="Arial"/>
          <w:lang w:bidi="en-US"/>
        </w:rPr>
        <w:t>représenté</w:t>
      </w:r>
      <w:r w:rsidR="00153579" w:rsidRPr="00D36F52">
        <w:rPr>
          <w:rFonts w:ascii="Arial" w:hAnsi="Arial" w:cs="Arial"/>
          <w:lang w:bidi="en-US"/>
        </w:rPr>
        <w:t>e</w:t>
      </w:r>
      <w:r w:rsidRPr="00D36F52">
        <w:rPr>
          <w:rFonts w:ascii="Arial" w:hAnsi="Arial" w:cs="Arial"/>
          <w:lang w:bidi="en-US"/>
        </w:rPr>
        <w:t xml:space="preserve"> par </w:t>
      </w:r>
      <w:r w:rsidR="00915403" w:rsidRPr="00D36F52">
        <w:rPr>
          <w:rFonts w:ascii="Arial" w:hAnsi="Arial" w:cs="Arial"/>
          <w:lang w:bidi="en-US"/>
        </w:rPr>
        <w:t>son Directeur</w:t>
      </w:r>
      <w:r w:rsidR="008D1279" w:rsidRPr="00D36F52">
        <w:rPr>
          <w:rFonts w:ascii="Arial" w:hAnsi="Arial" w:cs="Arial"/>
          <w:lang w:bidi="en-US"/>
        </w:rPr>
        <w:t xml:space="preserve"> </w:t>
      </w:r>
      <w:r w:rsidR="00F6242C" w:rsidRPr="00D36F52">
        <w:rPr>
          <w:rFonts w:ascii="Arial" w:hAnsi="Arial" w:cs="Arial"/>
          <w:lang w:bidi="en-US"/>
        </w:rPr>
        <w:t xml:space="preserve">Général </w:t>
      </w:r>
      <w:r w:rsidR="00B43D97" w:rsidRPr="00D36F52">
        <w:rPr>
          <w:rFonts w:ascii="Arial" w:hAnsi="Arial" w:cs="Arial"/>
          <w:lang w:bidi="en-US"/>
        </w:rPr>
        <w:t>(ou tout autre délégataire)</w:t>
      </w:r>
    </w:p>
    <w:p w:rsidR="005B0C18" w:rsidRPr="00D36F52" w:rsidRDefault="005B0C18"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 xml:space="preserve">Les </w:t>
      </w:r>
      <w:r w:rsidR="00153579" w:rsidRPr="00D36F52">
        <w:rPr>
          <w:rFonts w:ascii="Arial" w:hAnsi="Arial" w:cs="Arial"/>
          <w:lang w:bidi="en-US"/>
        </w:rPr>
        <w:t>organismes gestionnaires</w:t>
      </w:r>
      <w:r w:rsidR="00BF2B5F" w:rsidRPr="00D36F52">
        <w:rPr>
          <w:rFonts w:ascii="Arial" w:hAnsi="Arial" w:cs="Arial"/>
          <w:lang w:bidi="en-US"/>
        </w:rPr>
        <w:t xml:space="preserve"> </w:t>
      </w:r>
      <w:r w:rsidR="002842AA" w:rsidRPr="00D36F52">
        <w:rPr>
          <w:rFonts w:ascii="Arial" w:hAnsi="Arial" w:cs="Arial"/>
          <w:lang w:bidi="en-US"/>
        </w:rPr>
        <w:t xml:space="preserve">d’établissements et services ITEP </w:t>
      </w:r>
      <w:r w:rsidR="009200EF" w:rsidRPr="00D36F52">
        <w:rPr>
          <w:rFonts w:ascii="Arial" w:hAnsi="Arial" w:cs="Arial"/>
          <w:lang w:bidi="en-US"/>
        </w:rPr>
        <w:t>de la région concernée</w:t>
      </w:r>
      <w:r w:rsidR="00B43D97" w:rsidRPr="00D36F52">
        <w:rPr>
          <w:rFonts w:ascii="Arial" w:hAnsi="Arial" w:cs="Arial"/>
          <w:lang w:bidi="en-US"/>
        </w:rPr>
        <w:t xml:space="preserve"> </w:t>
      </w:r>
      <w:r w:rsidR="00BF2B5F" w:rsidRPr="00D36F52">
        <w:rPr>
          <w:rFonts w:ascii="Arial" w:hAnsi="Arial" w:cs="Arial"/>
          <w:lang w:bidi="en-US"/>
        </w:rPr>
        <w:t>représentés par leurs P</w:t>
      </w:r>
      <w:r w:rsidR="000E5109" w:rsidRPr="00D36F52">
        <w:rPr>
          <w:rFonts w:ascii="Arial" w:hAnsi="Arial" w:cs="Arial"/>
          <w:lang w:bidi="en-US"/>
        </w:rPr>
        <w:t xml:space="preserve">résidents </w:t>
      </w:r>
      <w:r w:rsidR="00B43D97" w:rsidRPr="00D36F52">
        <w:rPr>
          <w:rFonts w:ascii="Arial" w:hAnsi="Arial" w:cs="Arial"/>
          <w:lang w:bidi="en-US"/>
        </w:rPr>
        <w:t>(ou tout autre délégataire)</w:t>
      </w:r>
    </w:p>
    <w:p w:rsidR="007C1ECC" w:rsidRPr="00D36F52" w:rsidRDefault="00CF2100"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Les MDPH des</w:t>
      </w:r>
      <w:r w:rsidR="005B0C18" w:rsidRPr="00D36F52">
        <w:rPr>
          <w:rFonts w:ascii="Arial" w:hAnsi="Arial" w:cs="Arial"/>
          <w:lang w:bidi="en-US"/>
        </w:rPr>
        <w:t xml:space="preserve"> département</w:t>
      </w:r>
      <w:r w:rsidR="00B43D97" w:rsidRPr="00D36F52">
        <w:rPr>
          <w:rFonts w:ascii="Arial" w:hAnsi="Arial" w:cs="Arial"/>
          <w:lang w:bidi="en-US"/>
        </w:rPr>
        <w:t>s de</w:t>
      </w:r>
      <w:r w:rsidR="002842AA" w:rsidRPr="00D36F52">
        <w:rPr>
          <w:rFonts w:ascii="Arial" w:hAnsi="Arial" w:cs="Arial"/>
          <w:lang w:bidi="en-US"/>
        </w:rPr>
        <w:t xml:space="preserve">s </w:t>
      </w:r>
      <w:r w:rsidR="00D43133" w:rsidRPr="00D36F52">
        <w:rPr>
          <w:rFonts w:ascii="Arial" w:hAnsi="Arial" w:cs="Arial"/>
          <w:highlight w:val="cyan"/>
          <w:lang w:bidi="en-US"/>
        </w:rPr>
        <w:t>xxx</w:t>
      </w:r>
      <w:r w:rsidR="002842AA" w:rsidRPr="00D36F52">
        <w:rPr>
          <w:rFonts w:ascii="Arial" w:hAnsi="Arial" w:cs="Arial"/>
          <w:lang w:bidi="en-US"/>
        </w:rPr>
        <w:t xml:space="preserve">, </w:t>
      </w:r>
      <w:r w:rsidR="00BF2B5F" w:rsidRPr="00D36F52">
        <w:rPr>
          <w:rFonts w:ascii="Arial" w:hAnsi="Arial" w:cs="Arial"/>
          <w:lang w:bidi="en-US"/>
        </w:rPr>
        <w:t>représentées</w:t>
      </w:r>
      <w:r w:rsidR="002842AA" w:rsidRPr="00D36F52">
        <w:rPr>
          <w:rFonts w:ascii="Arial" w:hAnsi="Arial" w:cs="Arial"/>
          <w:lang w:bidi="en-US"/>
        </w:rPr>
        <w:t xml:space="preserve"> respectivement</w:t>
      </w:r>
      <w:r w:rsidR="00BF2B5F" w:rsidRPr="00D36F52">
        <w:rPr>
          <w:rFonts w:ascii="Arial" w:hAnsi="Arial" w:cs="Arial"/>
          <w:lang w:bidi="en-US"/>
        </w:rPr>
        <w:t xml:space="preserve"> par le </w:t>
      </w:r>
      <w:r w:rsidR="002842AA" w:rsidRPr="00D36F52">
        <w:rPr>
          <w:rFonts w:ascii="Arial" w:hAnsi="Arial" w:cs="Arial"/>
          <w:lang w:bidi="en-US"/>
        </w:rPr>
        <w:t>Président du</w:t>
      </w:r>
      <w:r w:rsidR="00101CED" w:rsidRPr="00D36F52">
        <w:rPr>
          <w:rFonts w:ascii="Arial" w:hAnsi="Arial" w:cs="Arial"/>
          <w:lang w:bidi="en-US"/>
        </w:rPr>
        <w:t xml:space="preserve"> GIP </w:t>
      </w:r>
      <w:r w:rsidR="00B43D97" w:rsidRPr="00D36F52">
        <w:rPr>
          <w:rFonts w:ascii="Arial" w:hAnsi="Arial" w:cs="Arial"/>
          <w:lang w:bidi="en-US"/>
        </w:rPr>
        <w:t>(ou tout autre délégataire)</w:t>
      </w:r>
    </w:p>
    <w:p w:rsidR="00867445" w:rsidRPr="00D36F52" w:rsidRDefault="000E5109" w:rsidP="000622CB">
      <w:pPr>
        <w:pStyle w:val="Paragraphedeliste"/>
        <w:numPr>
          <w:ilvl w:val="1"/>
          <w:numId w:val="2"/>
        </w:numPr>
        <w:ind w:left="993" w:hanging="426"/>
        <w:jc w:val="both"/>
        <w:rPr>
          <w:rFonts w:ascii="Arial" w:eastAsiaTheme="minorHAnsi" w:hAnsi="Arial" w:cs="Arial"/>
          <w:lang w:eastAsia="en-US"/>
        </w:rPr>
      </w:pPr>
      <w:r w:rsidRPr="00D36F52">
        <w:rPr>
          <w:rFonts w:ascii="Arial" w:hAnsi="Arial" w:cs="Arial"/>
          <w:lang w:bidi="en-US"/>
        </w:rPr>
        <w:t>L</w:t>
      </w:r>
      <w:r w:rsidR="005B0C18" w:rsidRPr="00D36F52">
        <w:rPr>
          <w:rFonts w:ascii="Arial" w:hAnsi="Arial" w:cs="Arial"/>
          <w:lang w:bidi="en-US"/>
        </w:rPr>
        <w:t>’Education</w:t>
      </w:r>
      <w:r w:rsidR="005B0C18" w:rsidRPr="00D36F52">
        <w:rPr>
          <w:rFonts w:ascii="Arial" w:eastAsiaTheme="minorHAnsi" w:hAnsi="Arial" w:cs="Arial"/>
          <w:lang w:eastAsia="en-US"/>
        </w:rPr>
        <w:t xml:space="preserve"> Nationale</w:t>
      </w:r>
      <w:r w:rsidRPr="00D36F52">
        <w:rPr>
          <w:rFonts w:ascii="Arial" w:eastAsiaTheme="minorHAnsi" w:hAnsi="Arial" w:cs="Arial"/>
          <w:lang w:eastAsia="en-US"/>
        </w:rPr>
        <w:t>, représenté</w:t>
      </w:r>
      <w:r w:rsidR="00153579" w:rsidRPr="00D36F52">
        <w:rPr>
          <w:rFonts w:ascii="Arial" w:eastAsiaTheme="minorHAnsi" w:hAnsi="Arial" w:cs="Arial"/>
          <w:lang w:eastAsia="en-US"/>
        </w:rPr>
        <w:t>e</w:t>
      </w:r>
      <w:r w:rsidR="00BF2B5F" w:rsidRPr="00D36F52">
        <w:rPr>
          <w:rFonts w:ascii="Arial" w:eastAsiaTheme="minorHAnsi" w:hAnsi="Arial" w:cs="Arial"/>
          <w:lang w:eastAsia="en-US"/>
        </w:rPr>
        <w:t xml:space="preserve"> par le R</w:t>
      </w:r>
      <w:r w:rsidRPr="00D36F52">
        <w:rPr>
          <w:rFonts w:ascii="Arial" w:eastAsiaTheme="minorHAnsi" w:hAnsi="Arial" w:cs="Arial"/>
          <w:lang w:eastAsia="en-US"/>
        </w:rPr>
        <w:t>ecteur d’</w:t>
      </w:r>
      <w:r w:rsidR="002842AA" w:rsidRPr="00D36F52">
        <w:rPr>
          <w:rFonts w:ascii="Arial" w:eastAsiaTheme="minorHAnsi" w:hAnsi="Arial" w:cs="Arial"/>
          <w:lang w:eastAsia="en-US"/>
        </w:rPr>
        <w:t>A</w:t>
      </w:r>
      <w:r w:rsidRPr="00D36F52">
        <w:rPr>
          <w:rFonts w:ascii="Arial" w:eastAsiaTheme="minorHAnsi" w:hAnsi="Arial" w:cs="Arial"/>
          <w:lang w:eastAsia="en-US"/>
        </w:rPr>
        <w:t>cadémie</w:t>
      </w:r>
      <w:r w:rsidR="002842AA" w:rsidRPr="00D36F52">
        <w:rPr>
          <w:rFonts w:ascii="Arial" w:eastAsiaTheme="minorHAnsi" w:hAnsi="Arial" w:cs="Arial"/>
          <w:lang w:eastAsia="en-US"/>
        </w:rPr>
        <w:t xml:space="preserve"> </w:t>
      </w:r>
      <w:r w:rsidR="00D43133" w:rsidRPr="00D36F52">
        <w:rPr>
          <w:rFonts w:ascii="Arial" w:eastAsiaTheme="minorHAnsi" w:hAnsi="Arial" w:cs="Arial"/>
          <w:highlight w:val="cyan"/>
          <w:lang w:eastAsia="en-US"/>
        </w:rPr>
        <w:t>XXX</w:t>
      </w:r>
    </w:p>
    <w:p w:rsidR="00D43133" w:rsidRPr="00D36F52" w:rsidRDefault="00D43133" w:rsidP="000622CB">
      <w:pPr>
        <w:pStyle w:val="Paragraphedeliste"/>
        <w:numPr>
          <w:ilvl w:val="1"/>
          <w:numId w:val="2"/>
        </w:numPr>
        <w:ind w:left="993" w:hanging="426"/>
        <w:jc w:val="both"/>
        <w:rPr>
          <w:rFonts w:ascii="Arial" w:eastAsiaTheme="minorHAnsi" w:hAnsi="Arial" w:cs="Arial"/>
          <w:lang w:eastAsia="en-US"/>
        </w:rPr>
      </w:pPr>
      <w:r w:rsidRPr="00D36F52">
        <w:rPr>
          <w:rFonts w:ascii="Arial" w:hAnsi="Arial" w:cs="Arial"/>
          <w:lang w:bidi="en-US"/>
        </w:rPr>
        <w:t>Les représentants des Caisses Primaires d’Assurance Maladie</w:t>
      </w:r>
      <w:r w:rsidR="002B0618" w:rsidRPr="00D36F52">
        <w:rPr>
          <w:rFonts w:ascii="Arial" w:hAnsi="Arial" w:cs="Arial"/>
          <w:lang w:bidi="en-US"/>
        </w:rPr>
        <w:t xml:space="preserve"> et autres régimes spéciaux</w:t>
      </w:r>
      <w:r w:rsidR="009200EF" w:rsidRPr="00D36F52">
        <w:rPr>
          <w:rFonts w:ascii="Arial" w:hAnsi="Arial" w:cs="Arial"/>
          <w:lang w:bidi="en-US"/>
        </w:rPr>
        <w:t xml:space="preserve"> de Sécurité Sociale</w:t>
      </w:r>
    </w:p>
    <w:p w:rsidR="00D43133" w:rsidRPr="00D36F52" w:rsidRDefault="00D43133" w:rsidP="000622CB">
      <w:pPr>
        <w:pStyle w:val="Paragraphedeliste"/>
        <w:numPr>
          <w:ilvl w:val="1"/>
          <w:numId w:val="2"/>
        </w:numPr>
        <w:ind w:left="993" w:hanging="426"/>
        <w:jc w:val="both"/>
        <w:rPr>
          <w:rFonts w:ascii="Arial" w:eastAsiaTheme="minorHAnsi" w:hAnsi="Arial" w:cs="Arial"/>
          <w:lang w:eastAsia="en-US"/>
        </w:rPr>
      </w:pPr>
      <w:r w:rsidRPr="00D36F52">
        <w:rPr>
          <w:rFonts w:ascii="Arial" w:hAnsi="Arial" w:cs="Arial"/>
          <w:lang w:bidi="en-US"/>
        </w:rPr>
        <w:t>Les</w:t>
      </w:r>
      <w:r w:rsidR="00F93493" w:rsidRPr="00D36F52">
        <w:rPr>
          <w:rFonts w:ascii="Arial" w:hAnsi="Arial" w:cs="Arial"/>
          <w:lang w:bidi="en-US"/>
        </w:rPr>
        <w:t xml:space="preserve"> </w:t>
      </w:r>
      <w:r w:rsidRPr="00D36F52">
        <w:rPr>
          <w:rFonts w:ascii="Arial" w:hAnsi="Arial" w:cs="Arial"/>
          <w:lang w:bidi="en-US"/>
        </w:rPr>
        <w:t>représentants des</w:t>
      </w:r>
      <w:r w:rsidR="00F93493" w:rsidRPr="00D36F52">
        <w:rPr>
          <w:rFonts w:ascii="Arial" w:hAnsi="Arial" w:cs="Arial"/>
          <w:lang w:bidi="en-US"/>
        </w:rPr>
        <w:t xml:space="preserve"> </w:t>
      </w:r>
      <w:r w:rsidRPr="00D36F52">
        <w:rPr>
          <w:rFonts w:ascii="Arial" w:hAnsi="Arial" w:cs="Arial"/>
          <w:lang w:bidi="en-US"/>
        </w:rPr>
        <w:t>Caisses d’Allocations Familiales</w:t>
      </w:r>
      <w:r w:rsidR="009200EF" w:rsidRPr="00D36F52">
        <w:rPr>
          <w:rFonts w:ascii="Arial" w:hAnsi="Arial" w:cs="Arial"/>
          <w:lang w:bidi="en-US"/>
        </w:rPr>
        <w:t xml:space="preserve"> (pour les conditions relatives à l’AEEH)</w:t>
      </w:r>
    </w:p>
    <w:p w:rsidR="009200EF" w:rsidRPr="00D36F52" w:rsidRDefault="009200EF" w:rsidP="000622CB">
      <w:pPr>
        <w:pStyle w:val="Paragraphedeliste"/>
        <w:numPr>
          <w:ilvl w:val="1"/>
          <w:numId w:val="2"/>
        </w:numPr>
        <w:ind w:left="993" w:hanging="426"/>
        <w:jc w:val="both"/>
        <w:rPr>
          <w:rFonts w:ascii="Arial" w:eastAsiaTheme="minorHAnsi" w:hAnsi="Arial" w:cs="Arial"/>
          <w:lang w:eastAsia="en-US"/>
        </w:rPr>
      </w:pPr>
      <w:r w:rsidRPr="00D36F52">
        <w:rPr>
          <w:rFonts w:ascii="Arial" w:hAnsi="Arial" w:cs="Arial"/>
          <w:lang w:bidi="en-US"/>
        </w:rPr>
        <w:t>Les représentants des Conseils Généraux (pour les conditions relatives à la PCH)</w:t>
      </w:r>
    </w:p>
    <w:p w:rsidR="009200EF" w:rsidRPr="00D36F52" w:rsidRDefault="009200EF" w:rsidP="009200EF">
      <w:pPr>
        <w:pStyle w:val="Paragraphedeliste"/>
        <w:ind w:left="993"/>
        <w:jc w:val="both"/>
        <w:rPr>
          <w:rFonts w:ascii="Arial" w:hAnsi="Arial" w:cs="Arial"/>
          <w:highlight w:val="cyan"/>
          <w:lang w:bidi="en-US"/>
        </w:rPr>
      </w:pPr>
    </w:p>
    <w:p w:rsidR="009200EF" w:rsidRPr="00D36F52" w:rsidRDefault="009200EF" w:rsidP="009200EF">
      <w:pPr>
        <w:pStyle w:val="Paragraphedeliste"/>
        <w:ind w:left="993"/>
        <w:jc w:val="both"/>
        <w:rPr>
          <w:rFonts w:ascii="Arial" w:eastAsiaTheme="minorHAnsi" w:hAnsi="Arial" w:cs="Arial"/>
          <w:highlight w:val="cyan"/>
          <w:lang w:eastAsia="en-US"/>
        </w:rPr>
      </w:pPr>
      <w:r w:rsidRPr="00D36F52">
        <w:rPr>
          <w:rFonts w:ascii="Arial" w:hAnsi="Arial" w:cs="Arial"/>
          <w:highlight w:val="cyan"/>
          <w:lang w:bidi="en-US"/>
        </w:rPr>
        <w:t>Autres partenaires possibles signataires de la convention (à ajouter selon les régions) :</w:t>
      </w:r>
    </w:p>
    <w:p w:rsidR="009200EF" w:rsidRPr="00D36F52" w:rsidRDefault="00D43133" w:rsidP="000622CB">
      <w:pPr>
        <w:pStyle w:val="Paragraphedeliste"/>
        <w:numPr>
          <w:ilvl w:val="1"/>
          <w:numId w:val="2"/>
        </w:numPr>
        <w:ind w:left="993" w:hanging="426"/>
        <w:jc w:val="both"/>
        <w:rPr>
          <w:rFonts w:ascii="Arial" w:eastAsiaTheme="minorHAnsi" w:hAnsi="Arial" w:cs="Arial"/>
          <w:highlight w:val="cyan"/>
          <w:lang w:eastAsia="en-US"/>
        </w:rPr>
      </w:pPr>
      <w:r w:rsidRPr="00D36F52">
        <w:rPr>
          <w:rFonts w:ascii="Arial" w:hAnsi="Arial" w:cs="Arial"/>
          <w:highlight w:val="cyan"/>
          <w:lang w:bidi="en-US"/>
        </w:rPr>
        <w:t>Les représentants de la pédopsychiatrie</w:t>
      </w:r>
    </w:p>
    <w:p w:rsidR="00871929" w:rsidRPr="00D36F52" w:rsidRDefault="00871929" w:rsidP="000622CB">
      <w:pPr>
        <w:pStyle w:val="Paragraphedeliste"/>
        <w:numPr>
          <w:ilvl w:val="1"/>
          <w:numId w:val="2"/>
        </w:numPr>
        <w:ind w:left="993" w:hanging="426"/>
        <w:jc w:val="both"/>
        <w:rPr>
          <w:rFonts w:ascii="Arial" w:eastAsiaTheme="minorHAnsi" w:hAnsi="Arial" w:cs="Arial"/>
          <w:highlight w:val="cyan"/>
          <w:lang w:eastAsia="en-US"/>
        </w:rPr>
      </w:pPr>
      <w:r w:rsidRPr="00D36F52">
        <w:rPr>
          <w:rFonts w:ascii="Arial" w:hAnsi="Arial" w:cs="Arial"/>
          <w:highlight w:val="cyan"/>
          <w:lang w:bidi="en-US"/>
        </w:rPr>
        <w:t>Les représentants de l’ASE</w:t>
      </w:r>
    </w:p>
    <w:p w:rsidR="008024FD" w:rsidRPr="00D36F52" w:rsidRDefault="00871929" w:rsidP="000622CB">
      <w:pPr>
        <w:pStyle w:val="Paragraphedeliste"/>
        <w:numPr>
          <w:ilvl w:val="1"/>
          <w:numId w:val="2"/>
        </w:numPr>
        <w:ind w:left="993" w:hanging="426"/>
        <w:jc w:val="both"/>
        <w:rPr>
          <w:rFonts w:ascii="Arial" w:eastAsiaTheme="minorHAnsi" w:hAnsi="Arial" w:cs="Arial"/>
          <w:highlight w:val="cyan"/>
          <w:lang w:eastAsia="en-US"/>
        </w:rPr>
      </w:pPr>
      <w:r w:rsidRPr="00D36F52">
        <w:rPr>
          <w:rFonts w:ascii="Arial" w:hAnsi="Arial" w:cs="Arial"/>
          <w:highlight w:val="cyan"/>
          <w:lang w:bidi="en-US"/>
        </w:rPr>
        <w:t>Les représentants de la PJJ</w:t>
      </w:r>
    </w:p>
    <w:p w:rsidR="004157A6" w:rsidRPr="00D36F52" w:rsidRDefault="00100AE8" w:rsidP="00DB5D9C">
      <w:pPr>
        <w:autoSpaceDE w:val="0"/>
        <w:autoSpaceDN w:val="0"/>
        <w:adjustRightInd w:val="0"/>
        <w:spacing w:after="0"/>
        <w:jc w:val="both"/>
        <w:rPr>
          <w:rFonts w:ascii="Arial" w:eastAsiaTheme="minorHAnsi" w:hAnsi="Arial" w:cs="Arial"/>
          <w:bCs/>
          <w:strike/>
          <w:lang w:eastAsia="en-US"/>
        </w:rPr>
      </w:pPr>
      <w:r w:rsidRPr="00D36F52">
        <w:rPr>
          <w:rFonts w:ascii="Arial" w:eastAsiaTheme="minorHAnsi" w:hAnsi="Arial" w:cs="Arial"/>
          <w:lang w:eastAsia="en-US"/>
        </w:rPr>
        <w:t>D</w:t>
      </w:r>
      <w:r w:rsidR="005B0C18" w:rsidRPr="00D36F52">
        <w:rPr>
          <w:rFonts w:ascii="Arial" w:eastAsiaTheme="minorHAnsi" w:hAnsi="Arial" w:cs="Arial"/>
          <w:lang w:eastAsia="en-US"/>
        </w:rPr>
        <w:t xml:space="preserve">'un commun accord, les parties décident de mettre en œuvre un certain nombre de dispositions explicitées ci-dessous </w:t>
      </w:r>
      <w:r w:rsidR="005F75E0">
        <w:rPr>
          <w:rFonts w:ascii="Arial" w:eastAsiaTheme="minorHAnsi" w:hAnsi="Arial" w:cs="Arial"/>
          <w:lang w:eastAsia="en-US"/>
        </w:rPr>
        <w:t xml:space="preserve">afin de mettre en place un </w:t>
      </w:r>
      <w:r w:rsidR="00987374">
        <w:rPr>
          <w:rFonts w:ascii="Arial" w:eastAsiaTheme="minorHAnsi" w:hAnsi="Arial" w:cs="Arial"/>
          <w:lang w:eastAsia="en-US"/>
        </w:rPr>
        <w:t>fonctionnement</w:t>
      </w:r>
      <w:r w:rsidR="005F75E0">
        <w:rPr>
          <w:rFonts w:ascii="Arial" w:eastAsiaTheme="minorHAnsi" w:hAnsi="Arial" w:cs="Arial"/>
          <w:lang w:eastAsia="en-US"/>
        </w:rPr>
        <w:t xml:space="preserve"> en </w:t>
      </w:r>
      <w:r w:rsidR="005B0C18" w:rsidRPr="00D36F52">
        <w:rPr>
          <w:rFonts w:ascii="Arial" w:eastAsiaTheme="minorHAnsi" w:hAnsi="Arial" w:cs="Arial"/>
          <w:bCs/>
          <w:lang w:eastAsia="en-US"/>
        </w:rPr>
        <w:t xml:space="preserve">dispositif </w:t>
      </w:r>
      <w:r w:rsidR="005F75E0">
        <w:rPr>
          <w:rFonts w:ascii="Arial" w:eastAsiaTheme="minorHAnsi" w:hAnsi="Arial" w:cs="Arial"/>
          <w:bCs/>
          <w:lang w:eastAsia="en-US"/>
        </w:rPr>
        <w:t xml:space="preserve">des </w:t>
      </w:r>
      <w:r w:rsidR="005B0C18" w:rsidRPr="00D36F52">
        <w:rPr>
          <w:rFonts w:ascii="Arial" w:eastAsiaTheme="minorHAnsi" w:hAnsi="Arial" w:cs="Arial"/>
          <w:bCs/>
          <w:lang w:eastAsia="en-US"/>
        </w:rPr>
        <w:t xml:space="preserve">ITEP </w:t>
      </w:r>
      <w:r w:rsidR="005F75E0">
        <w:rPr>
          <w:rFonts w:ascii="Arial" w:eastAsiaTheme="minorHAnsi" w:hAnsi="Arial" w:cs="Arial"/>
          <w:bCs/>
          <w:lang w:eastAsia="en-US"/>
        </w:rPr>
        <w:t>pour l’</w:t>
      </w:r>
      <w:r w:rsidR="008024FD" w:rsidRPr="00D36F52">
        <w:rPr>
          <w:rFonts w:ascii="Arial" w:eastAsiaTheme="minorHAnsi" w:hAnsi="Arial" w:cs="Arial"/>
          <w:bCs/>
          <w:lang w:eastAsia="en-US"/>
        </w:rPr>
        <w:t>accompagnement</w:t>
      </w:r>
      <w:r w:rsidR="005B0C18" w:rsidRPr="00D36F52">
        <w:rPr>
          <w:rFonts w:ascii="Arial" w:eastAsiaTheme="minorHAnsi" w:hAnsi="Arial" w:cs="Arial"/>
          <w:bCs/>
          <w:lang w:eastAsia="en-US"/>
        </w:rPr>
        <w:t xml:space="preserve"> des enfants et adolescents présentant des</w:t>
      </w:r>
      <w:r w:rsidR="005B0C18" w:rsidRPr="00D36F52">
        <w:rPr>
          <w:rFonts w:ascii="Arial" w:eastAsiaTheme="minorHAnsi" w:hAnsi="Arial" w:cs="Arial"/>
          <w:lang w:eastAsia="en-US"/>
        </w:rPr>
        <w:t xml:space="preserve"> </w:t>
      </w:r>
      <w:r w:rsidR="005B0C18" w:rsidRPr="00D36F52">
        <w:rPr>
          <w:rFonts w:ascii="Arial" w:eastAsiaTheme="minorHAnsi" w:hAnsi="Arial" w:cs="Arial"/>
          <w:bCs/>
          <w:lang w:eastAsia="en-US"/>
        </w:rPr>
        <w:t xml:space="preserve">difficultés psychologiques </w:t>
      </w:r>
      <w:r w:rsidR="006F48BF" w:rsidRPr="00D36F52">
        <w:rPr>
          <w:rFonts w:ascii="Arial" w:eastAsiaTheme="minorHAnsi" w:hAnsi="Arial" w:cs="Arial"/>
          <w:bCs/>
          <w:lang w:eastAsia="en-US"/>
        </w:rPr>
        <w:t>dans le respect des dispositions règlementaires suivantes</w:t>
      </w:r>
      <w:r w:rsidR="00822592">
        <w:rPr>
          <w:rFonts w:ascii="Arial" w:eastAsiaTheme="minorHAnsi" w:hAnsi="Arial" w:cs="Arial"/>
          <w:bCs/>
          <w:lang w:eastAsia="en-US"/>
        </w:rPr>
        <w:t>, sauf dérogations expressément citées dans la présente convention</w:t>
      </w:r>
      <w:r w:rsidR="006F48BF" w:rsidRPr="00D36F52">
        <w:rPr>
          <w:rFonts w:ascii="Arial" w:eastAsiaTheme="minorHAnsi" w:hAnsi="Arial" w:cs="Arial"/>
          <w:bCs/>
          <w:lang w:eastAsia="en-US"/>
        </w:rPr>
        <w:t xml:space="preserve"> : </w:t>
      </w:r>
    </w:p>
    <w:p w:rsidR="005B0C18" w:rsidRPr="00D36F52" w:rsidRDefault="00FA53AB" w:rsidP="000622CB">
      <w:pPr>
        <w:pStyle w:val="Paragraphedeliste"/>
        <w:numPr>
          <w:ilvl w:val="1"/>
          <w:numId w:val="2"/>
        </w:numPr>
        <w:ind w:left="993" w:hanging="426"/>
        <w:jc w:val="both"/>
        <w:rPr>
          <w:rFonts w:ascii="Arial" w:hAnsi="Arial" w:cs="Arial"/>
          <w:lang w:bidi="en-US"/>
        </w:rPr>
      </w:pPr>
      <w:r w:rsidRPr="00D36F52">
        <w:rPr>
          <w:rFonts w:ascii="Arial" w:eastAsiaTheme="minorHAnsi" w:hAnsi="Arial" w:cs="Arial"/>
          <w:lang w:eastAsia="en-US"/>
        </w:rPr>
        <w:t>L</w:t>
      </w:r>
      <w:r w:rsidR="005B0C18" w:rsidRPr="00D36F52">
        <w:rPr>
          <w:rFonts w:ascii="Arial" w:eastAsiaTheme="minorHAnsi" w:hAnsi="Arial" w:cs="Arial"/>
          <w:lang w:eastAsia="en-US"/>
        </w:rPr>
        <w:t>a loi 2002-</w:t>
      </w:r>
      <w:r w:rsidR="005B0C18" w:rsidRPr="00D36F52">
        <w:rPr>
          <w:rFonts w:ascii="Arial" w:hAnsi="Arial" w:cs="Arial"/>
          <w:lang w:bidi="en-US"/>
        </w:rPr>
        <w:t>2 du 2 janvier 2002 rénovant l'action sociale et médico-sociale.</w:t>
      </w:r>
    </w:p>
    <w:p w:rsidR="005B0C18" w:rsidRPr="00D36F52" w:rsidRDefault="006F48BF"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L</w:t>
      </w:r>
      <w:r w:rsidR="005B0C18" w:rsidRPr="00D36F52">
        <w:rPr>
          <w:rFonts w:ascii="Arial" w:hAnsi="Arial" w:cs="Arial"/>
          <w:lang w:bidi="en-US"/>
        </w:rPr>
        <w:t>a loi 2005-102 du 11 février 2005 pour l'égalité des droits et des chances, la</w:t>
      </w:r>
      <w:r w:rsidR="00BF2B5F" w:rsidRPr="00D36F52">
        <w:rPr>
          <w:rFonts w:ascii="Arial" w:hAnsi="Arial" w:cs="Arial"/>
          <w:lang w:bidi="en-US"/>
        </w:rPr>
        <w:t xml:space="preserve"> </w:t>
      </w:r>
      <w:r w:rsidR="005B0C18" w:rsidRPr="00D36F52">
        <w:rPr>
          <w:rFonts w:ascii="Arial" w:hAnsi="Arial" w:cs="Arial"/>
          <w:lang w:bidi="en-US"/>
        </w:rPr>
        <w:t>participation et la citoyenneté des personnes handicapées</w:t>
      </w:r>
      <w:r w:rsidR="008E1684" w:rsidRPr="00D36F52">
        <w:rPr>
          <w:rFonts w:ascii="Arial" w:hAnsi="Arial" w:cs="Arial"/>
          <w:lang w:bidi="en-US"/>
        </w:rPr>
        <w:t xml:space="preserve"> et ses décrets d’application relatifs </w:t>
      </w:r>
      <w:r w:rsidR="00515231" w:rsidRPr="00D36F52">
        <w:rPr>
          <w:rFonts w:ascii="Arial" w:hAnsi="Arial" w:cs="Arial"/>
          <w:lang w:bidi="en-US"/>
        </w:rPr>
        <w:t xml:space="preserve">notamment </w:t>
      </w:r>
      <w:r w:rsidR="00DB605D" w:rsidRPr="00D36F52">
        <w:rPr>
          <w:rFonts w:ascii="Arial" w:hAnsi="Arial" w:cs="Arial"/>
          <w:lang w:bidi="en-US"/>
        </w:rPr>
        <w:t xml:space="preserve"> </w:t>
      </w:r>
      <w:r w:rsidR="008E1684" w:rsidRPr="00D36F52">
        <w:rPr>
          <w:rFonts w:ascii="Arial" w:hAnsi="Arial" w:cs="Arial"/>
          <w:lang w:bidi="en-US"/>
        </w:rPr>
        <w:t>au fonctionnement des MDPH et des CDAPH</w:t>
      </w:r>
    </w:p>
    <w:p w:rsidR="005B0C18" w:rsidRPr="00D36F52" w:rsidRDefault="00FA53AB"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L</w:t>
      </w:r>
      <w:r w:rsidR="005B0C18" w:rsidRPr="00D36F52">
        <w:rPr>
          <w:rFonts w:ascii="Arial" w:hAnsi="Arial" w:cs="Arial"/>
          <w:lang w:bidi="en-US"/>
        </w:rPr>
        <w:t>e décret n° 2004-231 du 17 mars 2004 relatif à la définition et à l'organisation de</w:t>
      </w:r>
      <w:r w:rsidR="00BF2B5F" w:rsidRPr="00D36F52">
        <w:rPr>
          <w:rFonts w:ascii="Arial" w:hAnsi="Arial" w:cs="Arial"/>
          <w:lang w:bidi="en-US"/>
        </w:rPr>
        <w:t xml:space="preserve"> </w:t>
      </w:r>
      <w:r w:rsidR="005B0C18" w:rsidRPr="00D36F52">
        <w:rPr>
          <w:rFonts w:ascii="Arial" w:hAnsi="Arial" w:cs="Arial"/>
          <w:lang w:bidi="en-US"/>
        </w:rPr>
        <w:t>l'accueil temporaire</w:t>
      </w:r>
    </w:p>
    <w:p w:rsidR="005B0C18" w:rsidRPr="00D36F52" w:rsidRDefault="00FA53AB"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L</w:t>
      </w:r>
      <w:r w:rsidR="005B0C18" w:rsidRPr="00D36F52">
        <w:rPr>
          <w:rFonts w:ascii="Arial" w:hAnsi="Arial" w:cs="Arial"/>
          <w:lang w:bidi="en-US"/>
        </w:rPr>
        <w:t>e décret n° 2005-11 du 6 janvier 2005 fixant les conditions techniques d'organisation et</w:t>
      </w:r>
      <w:r w:rsidR="00E2641E" w:rsidRPr="00D36F52">
        <w:rPr>
          <w:rFonts w:ascii="Arial" w:hAnsi="Arial" w:cs="Arial"/>
          <w:lang w:bidi="en-US"/>
        </w:rPr>
        <w:t xml:space="preserve"> </w:t>
      </w:r>
      <w:r w:rsidR="005B0C18" w:rsidRPr="00D36F52">
        <w:rPr>
          <w:rFonts w:ascii="Arial" w:hAnsi="Arial" w:cs="Arial"/>
          <w:lang w:bidi="en-US"/>
        </w:rPr>
        <w:t>de fonctionnement des Instituts Thérapeutiques Educatifs et Pédagogiques (ITEP)</w:t>
      </w:r>
    </w:p>
    <w:p w:rsidR="00574CF8" w:rsidRPr="00D36F52" w:rsidRDefault="00574CF8" w:rsidP="000622CB">
      <w:pPr>
        <w:pStyle w:val="Paragraphedeliste"/>
        <w:numPr>
          <w:ilvl w:val="1"/>
          <w:numId w:val="2"/>
        </w:numPr>
        <w:ind w:left="993" w:hanging="426"/>
        <w:jc w:val="both"/>
        <w:rPr>
          <w:rFonts w:ascii="Arial" w:hAnsi="Arial" w:cs="Arial"/>
          <w:lang w:bidi="en-US"/>
        </w:rPr>
      </w:pPr>
      <w:r w:rsidRPr="00D36F52">
        <w:rPr>
          <w:rFonts w:ascii="Arial" w:hAnsi="Arial" w:cs="Arial"/>
          <w:lang w:bidi="en-US"/>
        </w:rPr>
        <w:t xml:space="preserve">Le </w:t>
      </w:r>
      <w:r w:rsidR="00762DD2" w:rsidRPr="00D36F52">
        <w:rPr>
          <w:rFonts w:ascii="Arial" w:hAnsi="Arial" w:cs="Arial"/>
          <w:lang w:bidi="en-US"/>
        </w:rPr>
        <w:t>d</w:t>
      </w:r>
      <w:r w:rsidRPr="00D36F52">
        <w:rPr>
          <w:rFonts w:ascii="Arial" w:hAnsi="Arial" w:cs="Arial"/>
          <w:lang w:bidi="en-US"/>
        </w:rPr>
        <w:t>écret n° 2009-378 du 2 avril 2009 relatif à la scolarisation des enfants, des adolescents et des jeunes adultes handicapés et à la coopération entre les établissements mentionnés à l'article L. 351-1 du code de l'éducation et les établissements et services médico-sociaux mentionnés aux 2° et 3° de l'article L. 312-1 du code de l'action sociale et des familles</w:t>
      </w:r>
    </w:p>
    <w:p w:rsidR="00EF7CE1" w:rsidRPr="00D36F52" w:rsidRDefault="00EF7CE1" w:rsidP="00DB5D9C">
      <w:pPr>
        <w:jc w:val="both"/>
        <w:rPr>
          <w:rFonts w:ascii="Arial" w:hAnsi="Arial" w:cs="Arial"/>
          <w:lang w:bidi="en-US"/>
        </w:rPr>
      </w:pPr>
      <w:r w:rsidRPr="00D36F52">
        <w:rPr>
          <w:rFonts w:ascii="Arial" w:hAnsi="Arial" w:cs="Arial"/>
          <w:lang w:bidi="en-US"/>
        </w:rPr>
        <w:t xml:space="preserve">Cette convention engage </w:t>
      </w:r>
      <w:r w:rsidR="006653E7" w:rsidRPr="00D36F52">
        <w:rPr>
          <w:rFonts w:ascii="Arial" w:hAnsi="Arial" w:cs="Arial"/>
          <w:lang w:bidi="en-US"/>
        </w:rPr>
        <w:t xml:space="preserve">également </w:t>
      </w:r>
      <w:r w:rsidR="00FA53AB" w:rsidRPr="00D36F52">
        <w:rPr>
          <w:rFonts w:ascii="Arial" w:hAnsi="Arial" w:cs="Arial"/>
          <w:lang w:bidi="en-US"/>
        </w:rPr>
        <w:t xml:space="preserve">tous </w:t>
      </w:r>
      <w:r w:rsidRPr="00D36F52">
        <w:rPr>
          <w:rFonts w:ascii="Arial" w:hAnsi="Arial" w:cs="Arial"/>
          <w:lang w:bidi="en-US"/>
        </w:rPr>
        <w:t xml:space="preserve">les signataires à : </w:t>
      </w:r>
    </w:p>
    <w:p w:rsidR="00EF7CE1" w:rsidRPr="00D36F52" w:rsidRDefault="00EF7CE1" w:rsidP="000622CB">
      <w:pPr>
        <w:pStyle w:val="Paragraphedeliste"/>
        <w:numPr>
          <w:ilvl w:val="1"/>
          <w:numId w:val="2"/>
        </w:numPr>
        <w:ind w:left="993" w:hanging="426"/>
        <w:jc w:val="both"/>
        <w:rPr>
          <w:rFonts w:ascii="Arial" w:hAnsi="Arial" w:cs="Arial"/>
          <w:lang w:bidi="en-US"/>
        </w:rPr>
      </w:pPr>
      <w:r w:rsidRPr="00D36F52">
        <w:rPr>
          <w:rFonts w:ascii="Arial" w:hAnsi="Arial" w:cs="Arial"/>
          <w:b/>
          <w:lang w:bidi="en-US"/>
        </w:rPr>
        <w:t>Désigner un représentant technique</w:t>
      </w:r>
      <w:r w:rsidRPr="00D36F52">
        <w:rPr>
          <w:rFonts w:ascii="Arial" w:hAnsi="Arial" w:cs="Arial"/>
          <w:lang w:bidi="en-US"/>
        </w:rPr>
        <w:t xml:space="preserve"> qui sera l’interlocuteur privilégié </w:t>
      </w:r>
      <w:r w:rsidR="00B76E35">
        <w:rPr>
          <w:rFonts w:ascii="Arial" w:hAnsi="Arial" w:cs="Arial"/>
          <w:lang w:bidi="en-US"/>
        </w:rPr>
        <w:t>sur ce projet</w:t>
      </w:r>
    </w:p>
    <w:p w:rsidR="00F23989" w:rsidRDefault="00FA53AB" w:rsidP="000622CB">
      <w:pPr>
        <w:pStyle w:val="Paragraphedeliste"/>
        <w:numPr>
          <w:ilvl w:val="1"/>
          <w:numId w:val="2"/>
        </w:numPr>
        <w:ind w:left="993" w:hanging="426"/>
        <w:jc w:val="both"/>
        <w:rPr>
          <w:rFonts w:ascii="Arial" w:hAnsi="Arial" w:cs="Arial"/>
          <w:lang w:bidi="en-US"/>
        </w:rPr>
      </w:pPr>
      <w:r w:rsidRPr="00D36F52">
        <w:rPr>
          <w:rFonts w:ascii="Arial" w:hAnsi="Arial" w:cs="Arial"/>
          <w:b/>
          <w:lang w:bidi="en-US"/>
        </w:rPr>
        <w:t>F</w:t>
      </w:r>
      <w:r w:rsidR="00EF7CE1" w:rsidRPr="00D36F52">
        <w:rPr>
          <w:rFonts w:ascii="Arial" w:hAnsi="Arial" w:cs="Arial"/>
          <w:b/>
          <w:lang w:bidi="en-US"/>
        </w:rPr>
        <w:t>aciliter le bon déroulement des travaux et l’accès aux informations</w:t>
      </w:r>
      <w:r w:rsidR="00EF7CE1" w:rsidRPr="00D36F52">
        <w:rPr>
          <w:rFonts w:ascii="Arial" w:hAnsi="Arial" w:cs="Arial"/>
          <w:lang w:bidi="en-US"/>
        </w:rPr>
        <w:t xml:space="preserve"> utiles </w:t>
      </w:r>
      <w:r w:rsidR="00811ADA" w:rsidRPr="00D36F52">
        <w:rPr>
          <w:rFonts w:ascii="Arial" w:hAnsi="Arial" w:cs="Arial"/>
          <w:lang w:bidi="en-US"/>
        </w:rPr>
        <w:t xml:space="preserve">pour les partenaires du projet. </w:t>
      </w:r>
      <w:r w:rsidR="00EF7CE1" w:rsidRPr="00D36F52">
        <w:rPr>
          <w:rFonts w:ascii="Arial" w:hAnsi="Arial" w:cs="Arial"/>
          <w:lang w:bidi="en-US"/>
        </w:rPr>
        <w:t xml:space="preserve">Les parties prenantes s’engagent ainsi à </w:t>
      </w:r>
      <w:r w:rsidR="006D0B94" w:rsidRPr="00D36F52">
        <w:rPr>
          <w:rFonts w:ascii="Arial" w:hAnsi="Arial" w:cs="Arial"/>
          <w:lang w:bidi="en-US"/>
        </w:rPr>
        <w:t xml:space="preserve">mettre en œuvre les postures et pratiques professionnelles </w:t>
      </w:r>
      <w:r w:rsidR="00822592">
        <w:rPr>
          <w:rFonts w:ascii="Arial" w:hAnsi="Arial" w:cs="Arial"/>
          <w:lang w:bidi="en-US"/>
        </w:rPr>
        <w:t>nécessitées</w:t>
      </w:r>
      <w:r w:rsidR="00822592" w:rsidRPr="00D36F52">
        <w:rPr>
          <w:rFonts w:ascii="Arial" w:hAnsi="Arial" w:cs="Arial"/>
          <w:lang w:bidi="en-US"/>
        </w:rPr>
        <w:t xml:space="preserve"> </w:t>
      </w:r>
      <w:r w:rsidR="006D0B94" w:rsidRPr="00D36F52">
        <w:rPr>
          <w:rFonts w:ascii="Arial" w:hAnsi="Arial" w:cs="Arial"/>
          <w:lang w:bidi="en-US"/>
        </w:rPr>
        <w:t xml:space="preserve">par le fonctionnement en dispositif des ITEP tant en interne </w:t>
      </w:r>
      <w:r w:rsidR="00B76E35">
        <w:rPr>
          <w:rFonts w:ascii="Arial" w:hAnsi="Arial" w:cs="Arial"/>
          <w:lang w:bidi="en-US"/>
        </w:rPr>
        <w:t>qu’en externe</w:t>
      </w:r>
      <w:r w:rsidR="006D0B94" w:rsidRPr="00D36F52">
        <w:rPr>
          <w:rFonts w:ascii="Arial" w:hAnsi="Arial" w:cs="Arial"/>
          <w:lang w:bidi="en-US"/>
        </w:rPr>
        <w:t xml:space="preserve">, </w:t>
      </w:r>
      <w:r w:rsidR="00EF7CE1" w:rsidRPr="00D36F52">
        <w:rPr>
          <w:rFonts w:ascii="Arial" w:hAnsi="Arial" w:cs="Arial"/>
          <w:lang w:bidi="en-US"/>
        </w:rPr>
        <w:t>à participer aux différentes rencontres régionales prévues</w:t>
      </w:r>
      <w:r w:rsidR="002B0618" w:rsidRPr="00D36F52">
        <w:rPr>
          <w:rFonts w:ascii="Arial" w:hAnsi="Arial" w:cs="Arial"/>
          <w:lang w:bidi="en-US"/>
        </w:rPr>
        <w:t xml:space="preserve"> et travaux engagés localement</w:t>
      </w:r>
      <w:r w:rsidR="00EF7CE1" w:rsidRPr="00D36F52">
        <w:rPr>
          <w:rFonts w:ascii="Arial" w:hAnsi="Arial" w:cs="Arial"/>
          <w:lang w:bidi="en-US"/>
        </w:rPr>
        <w:t>.</w:t>
      </w:r>
    </w:p>
    <w:p w:rsidR="00B05DBC" w:rsidRPr="00B05DBC" w:rsidRDefault="00B05DBC" w:rsidP="00B05DBC">
      <w:pPr>
        <w:autoSpaceDE w:val="0"/>
        <w:autoSpaceDN w:val="0"/>
        <w:adjustRightInd w:val="0"/>
        <w:ind w:left="360"/>
        <w:jc w:val="both"/>
        <w:rPr>
          <w:rFonts w:ascii="Arial" w:hAnsi="Arial" w:cs="Arial"/>
          <w:lang w:bidi="en-US"/>
        </w:rPr>
      </w:pPr>
    </w:p>
    <w:p w:rsidR="00B05DBC" w:rsidRPr="00B05DBC" w:rsidRDefault="0017309C" w:rsidP="00B05DBC">
      <w:pPr>
        <w:pStyle w:val="Paragraphedeliste"/>
        <w:numPr>
          <w:ilvl w:val="1"/>
          <w:numId w:val="2"/>
        </w:numPr>
        <w:ind w:left="993" w:hanging="426"/>
        <w:jc w:val="both"/>
        <w:rPr>
          <w:rFonts w:ascii="Arial" w:hAnsi="Arial" w:cs="Arial"/>
          <w:lang w:bidi="en-US"/>
        </w:rPr>
      </w:pPr>
      <w:r>
        <w:rPr>
          <w:rFonts w:ascii="Arial" w:hAnsi="Arial" w:cs="Arial"/>
          <w:lang w:bidi="en-US"/>
        </w:rPr>
        <w:lastRenderedPageBreak/>
        <w:t>P</w:t>
      </w:r>
      <w:r w:rsidR="00B05DBC" w:rsidRPr="00B05DBC">
        <w:rPr>
          <w:rFonts w:ascii="Arial" w:hAnsi="Arial" w:cs="Arial"/>
          <w:lang w:bidi="en-US"/>
        </w:rPr>
        <w:t xml:space="preserve">articiper aux instances </w:t>
      </w:r>
      <w:r w:rsidR="00B05DBC" w:rsidRPr="00B05DBC">
        <w:rPr>
          <w:rFonts w:ascii="Arial" w:hAnsi="Arial" w:cs="Arial"/>
          <w:i/>
          <w:highlight w:val="cyan"/>
          <w:lang w:bidi="en-US"/>
        </w:rPr>
        <w:t>[régionales et/ou départementales</w:t>
      </w:r>
      <w:r w:rsidR="00B05DBC" w:rsidRPr="00B05DBC">
        <w:rPr>
          <w:rFonts w:ascii="Arial" w:hAnsi="Arial" w:cs="Arial"/>
          <w:i/>
          <w:lang w:bidi="en-US"/>
        </w:rPr>
        <w:t xml:space="preserve">] </w:t>
      </w:r>
      <w:r w:rsidR="00B05DBC" w:rsidRPr="00B05DBC">
        <w:rPr>
          <w:rFonts w:ascii="Arial" w:hAnsi="Arial" w:cs="Arial"/>
          <w:lang w:bidi="en-US"/>
        </w:rPr>
        <w:t xml:space="preserve">relatives à l’expérimentation de fonctionnement en dispositif des ITEP ainsi qu’au retour d’expérience et à l’évaluation de cette expérimentation. </w:t>
      </w:r>
    </w:p>
    <w:p w:rsidR="00EF4025" w:rsidRDefault="00EF4025" w:rsidP="00EF4025">
      <w:pPr>
        <w:pStyle w:val="Paragraphedeliste"/>
        <w:ind w:left="993"/>
        <w:jc w:val="both"/>
        <w:rPr>
          <w:rFonts w:ascii="Arial" w:hAnsi="Arial" w:cs="Arial"/>
          <w:highlight w:val="cyan"/>
          <w:lang w:bidi="en-US"/>
        </w:rPr>
      </w:pPr>
    </w:p>
    <w:p w:rsidR="00D36F52" w:rsidRPr="00D36F52" w:rsidRDefault="00D36F52" w:rsidP="00EF4025">
      <w:pPr>
        <w:pStyle w:val="Paragraphedeliste"/>
        <w:ind w:left="993"/>
        <w:jc w:val="both"/>
        <w:rPr>
          <w:rFonts w:ascii="Arial" w:hAnsi="Arial" w:cs="Arial"/>
          <w:highlight w:val="cyan"/>
          <w:lang w:bidi="en-US"/>
        </w:rPr>
      </w:pPr>
    </w:p>
    <w:p w:rsidR="00C15D29" w:rsidRPr="00D36F52" w:rsidRDefault="0053626D" w:rsidP="00DB5D9C">
      <w:pPr>
        <w:pStyle w:val="Titre2"/>
        <w:rPr>
          <w:rFonts w:ascii="Arial" w:hAnsi="Arial" w:cs="Arial"/>
          <w:sz w:val="22"/>
          <w:szCs w:val="22"/>
        </w:rPr>
      </w:pPr>
      <w:r w:rsidRPr="00D36F52">
        <w:rPr>
          <w:rFonts w:ascii="Arial" w:hAnsi="Arial" w:cs="Arial"/>
          <w:sz w:val="22"/>
          <w:szCs w:val="22"/>
        </w:rPr>
        <w:t>Article 2</w:t>
      </w:r>
      <w:r w:rsidR="00EF56A4" w:rsidRPr="00D36F52">
        <w:rPr>
          <w:rFonts w:ascii="Arial" w:hAnsi="Arial" w:cs="Arial"/>
          <w:sz w:val="22"/>
          <w:szCs w:val="22"/>
        </w:rPr>
        <w:t> :</w:t>
      </w:r>
      <w:r w:rsidRPr="00D36F52">
        <w:rPr>
          <w:rFonts w:ascii="Arial" w:hAnsi="Arial" w:cs="Arial"/>
          <w:sz w:val="22"/>
          <w:szCs w:val="22"/>
        </w:rPr>
        <w:t xml:space="preserve"> </w:t>
      </w:r>
      <w:r w:rsidR="00C15D29" w:rsidRPr="00D36F52">
        <w:rPr>
          <w:rFonts w:ascii="Arial" w:hAnsi="Arial" w:cs="Arial"/>
          <w:sz w:val="22"/>
          <w:szCs w:val="22"/>
        </w:rPr>
        <w:t>Pilotage</w:t>
      </w:r>
      <w:r w:rsidRPr="00D36F52">
        <w:rPr>
          <w:rFonts w:ascii="Arial" w:hAnsi="Arial" w:cs="Arial"/>
          <w:sz w:val="22"/>
          <w:szCs w:val="22"/>
        </w:rPr>
        <w:t xml:space="preserve"> de l’action </w:t>
      </w:r>
    </w:p>
    <w:p w:rsidR="00E51C50" w:rsidRPr="00BC5013" w:rsidRDefault="00E51C50" w:rsidP="00DB5D9C">
      <w:pPr>
        <w:jc w:val="both"/>
        <w:rPr>
          <w:rFonts w:ascii="Arial" w:hAnsi="Arial" w:cs="Arial"/>
          <w:lang w:bidi="en-US"/>
        </w:rPr>
      </w:pPr>
    </w:p>
    <w:p w:rsidR="00E94CA6" w:rsidRPr="00624601" w:rsidRDefault="00E94CA6" w:rsidP="00DB5D9C">
      <w:pPr>
        <w:jc w:val="both"/>
        <w:rPr>
          <w:rFonts w:ascii="Arial" w:hAnsi="Arial" w:cs="Arial"/>
          <w:lang w:bidi="en-US"/>
        </w:rPr>
      </w:pPr>
      <w:r w:rsidRPr="00624601">
        <w:rPr>
          <w:rFonts w:ascii="Arial" w:hAnsi="Arial" w:cs="Arial"/>
          <w:b/>
          <w:lang w:bidi="en-US"/>
        </w:rPr>
        <w:t>La deuxième phase de l</w:t>
      </w:r>
      <w:r w:rsidR="00E51C50" w:rsidRPr="00624601">
        <w:rPr>
          <w:rFonts w:ascii="Arial" w:hAnsi="Arial" w:cs="Arial"/>
          <w:b/>
          <w:lang w:bidi="en-US"/>
        </w:rPr>
        <w:t>’</w:t>
      </w:r>
      <w:r w:rsidR="00043455" w:rsidRPr="00624601">
        <w:rPr>
          <w:rFonts w:ascii="Arial" w:hAnsi="Arial" w:cs="Arial"/>
          <w:b/>
          <w:lang w:bidi="en-US"/>
        </w:rPr>
        <w:t xml:space="preserve">expérimentation </w:t>
      </w:r>
      <w:r w:rsidRPr="00624601">
        <w:rPr>
          <w:rFonts w:ascii="Arial" w:hAnsi="Arial" w:cs="Arial"/>
          <w:b/>
          <w:lang w:bidi="en-US"/>
        </w:rPr>
        <w:t>« fonctionnement en dispositif</w:t>
      </w:r>
      <w:r w:rsidR="00E51C50" w:rsidRPr="00624601">
        <w:rPr>
          <w:rFonts w:ascii="Arial" w:hAnsi="Arial" w:cs="Arial"/>
          <w:b/>
          <w:lang w:bidi="en-US"/>
        </w:rPr>
        <w:t xml:space="preserve"> ITEP</w:t>
      </w:r>
      <w:r w:rsidRPr="00624601">
        <w:rPr>
          <w:rFonts w:ascii="Arial" w:hAnsi="Arial" w:cs="Arial"/>
          <w:b/>
          <w:lang w:bidi="en-US"/>
        </w:rPr>
        <w:t> » est pilotée au niveau national par la CNSA</w:t>
      </w:r>
      <w:r w:rsidR="00415346">
        <w:rPr>
          <w:rFonts w:ascii="Arial" w:hAnsi="Arial" w:cs="Arial"/>
          <w:b/>
          <w:lang w:bidi="en-US"/>
        </w:rPr>
        <w:t xml:space="preserve"> et </w:t>
      </w:r>
      <w:proofErr w:type="spellStart"/>
      <w:r w:rsidR="00415346">
        <w:rPr>
          <w:rFonts w:ascii="Arial" w:hAnsi="Arial" w:cs="Arial"/>
          <w:b/>
          <w:lang w:bidi="en-US"/>
        </w:rPr>
        <w:t>la</w:t>
      </w:r>
      <w:r w:rsidRPr="00624601">
        <w:rPr>
          <w:rFonts w:ascii="Arial" w:hAnsi="Arial" w:cs="Arial"/>
          <w:b/>
          <w:lang w:bidi="en-US"/>
        </w:rPr>
        <w:t>DGCS</w:t>
      </w:r>
      <w:proofErr w:type="spellEnd"/>
      <w:r w:rsidRPr="00624601">
        <w:rPr>
          <w:rFonts w:ascii="Arial" w:hAnsi="Arial" w:cs="Arial"/>
          <w:b/>
          <w:lang w:bidi="en-US"/>
        </w:rPr>
        <w:t xml:space="preserve">. L’association </w:t>
      </w:r>
      <w:proofErr w:type="spellStart"/>
      <w:r w:rsidRPr="00624601">
        <w:rPr>
          <w:rFonts w:ascii="Arial" w:hAnsi="Arial" w:cs="Arial"/>
          <w:b/>
          <w:lang w:bidi="en-US"/>
        </w:rPr>
        <w:t>AIRe</w:t>
      </w:r>
      <w:proofErr w:type="spellEnd"/>
      <w:r w:rsidRPr="00624601">
        <w:rPr>
          <w:rFonts w:ascii="Arial" w:hAnsi="Arial" w:cs="Arial"/>
          <w:b/>
          <w:lang w:bidi="en-US"/>
        </w:rPr>
        <w:t>, porteur du projet initial de cette expérimentation, est associée</w:t>
      </w:r>
      <w:r w:rsidRPr="00624601">
        <w:rPr>
          <w:rFonts w:ascii="Arial" w:hAnsi="Arial" w:cs="Arial"/>
          <w:lang w:bidi="en-US"/>
        </w:rPr>
        <w:t xml:space="preserve"> au pilotage national de l’action, notamment en termes d’animation du réseau des ITEP</w:t>
      </w:r>
      <w:r w:rsidR="002C1500" w:rsidRPr="00624601">
        <w:rPr>
          <w:rFonts w:ascii="Arial" w:hAnsi="Arial" w:cs="Arial"/>
          <w:lang w:bidi="en-US"/>
        </w:rPr>
        <w:t>.</w:t>
      </w:r>
    </w:p>
    <w:p w:rsidR="00D06839" w:rsidRPr="00624601" w:rsidRDefault="00D06839" w:rsidP="00DB5D9C">
      <w:pPr>
        <w:jc w:val="both"/>
        <w:rPr>
          <w:rFonts w:ascii="Arial" w:hAnsi="Arial" w:cs="Arial"/>
          <w:lang w:bidi="en-US"/>
        </w:rPr>
      </w:pPr>
      <w:r w:rsidRPr="00624601">
        <w:rPr>
          <w:rFonts w:ascii="Arial" w:hAnsi="Arial" w:cs="Arial"/>
          <w:lang w:bidi="en-US"/>
        </w:rPr>
        <w:t>La CNSA et la DGCS assurent le suivi national de l’expérimentation : suivi et appui des ARS pilotes et des éventuelles autres régions s’engageant dans des fonctionnements en dispositif ITEP ; production d’outils nationaux (CPOM ITEP, tableau de bord, fiche de liaison du dispositif ITEP…), organisation et animation du comité de pilotage national.</w:t>
      </w:r>
    </w:p>
    <w:p w:rsidR="00B148D4" w:rsidRPr="00D36F52" w:rsidRDefault="00D06839" w:rsidP="00B148D4">
      <w:pPr>
        <w:spacing w:after="0"/>
        <w:jc w:val="both"/>
        <w:rPr>
          <w:rFonts w:ascii="Arial" w:hAnsi="Arial" w:cs="Arial"/>
          <w:lang w:bidi="en-US"/>
        </w:rPr>
      </w:pPr>
      <w:r w:rsidRPr="00D36F52">
        <w:rPr>
          <w:rFonts w:ascii="Arial" w:hAnsi="Arial" w:cs="Arial"/>
          <w:lang w:bidi="en-US"/>
        </w:rPr>
        <w:t>Le</w:t>
      </w:r>
      <w:r w:rsidR="002C1500" w:rsidRPr="00D36F52">
        <w:rPr>
          <w:rFonts w:ascii="Arial" w:hAnsi="Arial" w:cs="Arial"/>
          <w:lang w:bidi="en-US"/>
        </w:rPr>
        <w:t xml:space="preserve"> </w:t>
      </w:r>
      <w:r w:rsidR="002C1500" w:rsidRPr="00D36F52">
        <w:rPr>
          <w:rFonts w:ascii="Arial" w:hAnsi="Arial" w:cs="Arial"/>
          <w:b/>
          <w:lang w:bidi="en-US"/>
        </w:rPr>
        <w:t>comité de pilotage national</w:t>
      </w:r>
      <w:r w:rsidR="002C1500" w:rsidRPr="00D36F52">
        <w:rPr>
          <w:rFonts w:ascii="Arial" w:hAnsi="Arial" w:cs="Arial"/>
          <w:lang w:bidi="en-US"/>
        </w:rPr>
        <w:t xml:space="preserve"> se réunira une à deux fois par an afin d’assurer le </w:t>
      </w:r>
      <w:r w:rsidR="00B148D4" w:rsidRPr="00D36F52">
        <w:rPr>
          <w:rFonts w:ascii="Arial" w:hAnsi="Arial" w:cs="Arial"/>
          <w:lang w:bidi="en-US"/>
        </w:rPr>
        <w:t>suivi de cette expérimentation.</w:t>
      </w:r>
    </w:p>
    <w:p w:rsidR="002C1500" w:rsidRPr="00D36F52" w:rsidRDefault="002C1500" w:rsidP="00B148D4">
      <w:pPr>
        <w:spacing w:after="0"/>
        <w:jc w:val="both"/>
        <w:rPr>
          <w:rFonts w:ascii="Arial" w:hAnsi="Arial" w:cs="Arial"/>
          <w:lang w:bidi="en-US"/>
        </w:rPr>
      </w:pPr>
      <w:r w:rsidRPr="00D36F52">
        <w:rPr>
          <w:rFonts w:ascii="Arial" w:hAnsi="Arial" w:cs="Arial"/>
          <w:lang w:bidi="en-US"/>
        </w:rPr>
        <w:t xml:space="preserve">Il </w:t>
      </w:r>
      <w:r w:rsidR="009D3C88" w:rsidRPr="00D36F52">
        <w:rPr>
          <w:rFonts w:ascii="Arial" w:hAnsi="Arial" w:cs="Arial"/>
          <w:lang w:bidi="en-US"/>
        </w:rPr>
        <w:t>est composé des membres suivants :</w:t>
      </w:r>
    </w:p>
    <w:p w:rsidR="00B148D4" w:rsidRPr="00D36F52" w:rsidRDefault="009D3C88" w:rsidP="00B148D4">
      <w:pPr>
        <w:spacing w:after="0"/>
        <w:jc w:val="both"/>
        <w:rPr>
          <w:rFonts w:ascii="Arial" w:hAnsi="Arial" w:cs="Arial"/>
          <w:lang w:bidi="en-US"/>
        </w:rPr>
      </w:pPr>
      <w:r w:rsidRPr="00D36F52">
        <w:rPr>
          <w:rFonts w:ascii="Arial" w:hAnsi="Arial" w:cs="Arial"/>
          <w:lang w:bidi="en-US"/>
        </w:rPr>
        <w:t>Agences régionales de santé des régions pilotes</w:t>
      </w:r>
      <w:r w:rsidR="007A5420" w:rsidRPr="00D36F52">
        <w:rPr>
          <w:rFonts w:ascii="Arial" w:hAnsi="Arial" w:cs="Arial"/>
          <w:lang w:bidi="en-US"/>
        </w:rPr>
        <w:t xml:space="preserve"> et des autres régions éventuellement intéressées</w:t>
      </w:r>
      <w:r w:rsidRPr="00D36F52">
        <w:rPr>
          <w:rFonts w:ascii="Arial" w:hAnsi="Arial" w:cs="Arial"/>
          <w:lang w:bidi="en-US"/>
        </w:rPr>
        <w:t>, Agence nationale de l'évaluation et de la qualité des établissements et services sociaux et médico-sociaux (</w:t>
      </w:r>
      <w:proofErr w:type="spellStart"/>
      <w:r w:rsidR="00415346" w:rsidRPr="00D36F52">
        <w:rPr>
          <w:rFonts w:ascii="Arial" w:hAnsi="Arial" w:cs="Arial"/>
          <w:lang w:bidi="en-US"/>
        </w:rPr>
        <w:t>A</w:t>
      </w:r>
      <w:r w:rsidR="00415346">
        <w:rPr>
          <w:rFonts w:ascii="Arial" w:hAnsi="Arial" w:cs="Arial"/>
          <w:lang w:bidi="en-US"/>
        </w:rPr>
        <w:t>nesm</w:t>
      </w:r>
      <w:proofErr w:type="spellEnd"/>
      <w:r w:rsidRPr="00D36F52">
        <w:rPr>
          <w:rFonts w:ascii="Arial" w:hAnsi="Arial" w:cs="Arial"/>
          <w:lang w:bidi="en-US"/>
        </w:rPr>
        <w:t xml:space="preserve">), Assemblée des départements de France, Association </w:t>
      </w:r>
      <w:proofErr w:type="spellStart"/>
      <w:r w:rsidRPr="00D36F52">
        <w:rPr>
          <w:rFonts w:ascii="Arial" w:hAnsi="Arial" w:cs="Arial"/>
          <w:lang w:bidi="en-US"/>
        </w:rPr>
        <w:t>AIRe</w:t>
      </w:r>
      <w:proofErr w:type="spellEnd"/>
      <w:r w:rsidRPr="00D36F52">
        <w:rPr>
          <w:rFonts w:ascii="Arial" w:hAnsi="Arial" w:cs="Arial"/>
          <w:lang w:bidi="en-US"/>
        </w:rPr>
        <w:t>, Caisse centrale de la MSA (CCMSA), Caisse nationale des Allocations Familiales (CNAF), Caisse nationale de l'assurance maladie des travailleurs salariés (</w:t>
      </w:r>
      <w:proofErr w:type="spellStart"/>
      <w:r w:rsidRPr="00D36F52">
        <w:rPr>
          <w:rFonts w:ascii="Arial" w:hAnsi="Arial" w:cs="Arial"/>
          <w:lang w:bidi="en-US"/>
        </w:rPr>
        <w:t>Cnamts</w:t>
      </w:r>
      <w:proofErr w:type="spellEnd"/>
      <w:r w:rsidRPr="00D36F52">
        <w:rPr>
          <w:rFonts w:ascii="Arial" w:hAnsi="Arial" w:cs="Arial"/>
          <w:lang w:bidi="en-US"/>
        </w:rPr>
        <w:t>), Caisse nationale de la solidarité pour l’autonomie (CNSA), Conseil scientifique de la CNSA, Direction de la protection judiciaire de la jeunesse (DPJJ), Direction générale de la cohésion sociale (DGCS), Direction générale de l'enseignement scolaire (DGESCO), Direction générale de l’offre de soins (DGOS), Direction générale de la santé (DGS), Direction de la sécurité sociale (DSS), Secrétariat général des ministères</w:t>
      </w:r>
      <w:r w:rsidR="00457EB5">
        <w:rPr>
          <w:rFonts w:ascii="Arial" w:hAnsi="Arial" w:cs="Arial"/>
          <w:lang w:bidi="en-US"/>
        </w:rPr>
        <w:t>,</w:t>
      </w:r>
      <w:r w:rsidR="00415346">
        <w:rPr>
          <w:rFonts w:ascii="Arial" w:hAnsi="Arial" w:cs="Arial"/>
          <w:lang w:bidi="en-US"/>
        </w:rPr>
        <w:t xml:space="preserve"> </w:t>
      </w:r>
      <w:r w:rsidR="00464756">
        <w:rPr>
          <w:rFonts w:ascii="Arial" w:hAnsi="Arial" w:cs="Arial"/>
          <w:lang w:bidi="en-US"/>
        </w:rPr>
        <w:t>des</w:t>
      </w:r>
      <w:r w:rsidR="00415346">
        <w:rPr>
          <w:rFonts w:ascii="Arial" w:hAnsi="Arial" w:cs="Arial"/>
          <w:lang w:bidi="en-US"/>
        </w:rPr>
        <w:t xml:space="preserve"> </w:t>
      </w:r>
      <w:r w:rsidR="00457EB5">
        <w:rPr>
          <w:rFonts w:ascii="Arial" w:hAnsi="Arial" w:cs="Arial"/>
          <w:lang w:bidi="en-US"/>
        </w:rPr>
        <w:t>représentant</w:t>
      </w:r>
      <w:r w:rsidR="00464756">
        <w:rPr>
          <w:rFonts w:ascii="Arial" w:hAnsi="Arial" w:cs="Arial"/>
          <w:lang w:bidi="en-US"/>
        </w:rPr>
        <w:t xml:space="preserve">s </w:t>
      </w:r>
      <w:r w:rsidR="00457EB5">
        <w:rPr>
          <w:rFonts w:ascii="Arial" w:hAnsi="Arial" w:cs="Arial"/>
          <w:lang w:bidi="en-US"/>
        </w:rPr>
        <w:t>des MDPH participant à l’expérimentation</w:t>
      </w:r>
      <w:r w:rsidR="00464756">
        <w:rPr>
          <w:rFonts w:ascii="Arial" w:hAnsi="Arial" w:cs="Arial"/>
          <w:lang w:bidi="en-US"/>
        </w:rPr>
        <w:t>.</w:t>
      </w:r>
    </w:p>
    <w:p w:rsidR="00B148D4" w:rsidRPr="00D36F52" w:rsidRDefault="00B148D4" w:rsidP="00B148D4">
      <w:pPr>
        <w:spacing w:after="0"/>
        <w:jc w:val="both"/>
        <w:rPr>
          <w:rFonts w:ascii="Arial" w:hAnsi="Arial" w:cs="Arial"/>
          <w:lang w:bidi="en-US"/>
        </w:rPr>
      </w:pPr>
    </w:p>
    <w:p w:rsidR="00B148D4" w:rsidRPr="00D36F52" w:rsidRDefault="007A5420" w:rsidP="009B0418">
      <w:pPr>
        <w:spacing w:after="0"/>
        <w:jc w:val="both"/>
        <w:rPr>
          <w:rFonts w:ascii="Arial" w:hAnsi="Arial" w:cs="Arial"/>
          <w:highlight w:val="cyan"/>
          <w:lang w:bidi="en-US"/>
        </w:rPr>
      </w:pPr>
      <w:r w:rsidRPr="00D36F52">
        <w:rPr>
          <w:rFonts w:ascii="Arial" w:hAnsi="Arial" w:cs="Arial"/>
          <w:highlight w:val="cyan"/>
          <w:lang w:bidi="en-US"/>
        </w:rPr>
        <w:t>Au niveau régional, l’action est pilotée par : à compléter par l’ARS selon la gouvernance choisie.</w:t>
      </w:r>
    </w:p>
    <w:p w:rsidR="009D3C88" w:rsidRPr="00D36F52" w:rsidRDefault="00B148D4" w:rsidP="009B0418">
      <w:pPr>
        <w:spacing w:after="0"/>
        <w:jc w:val="both"/>
        <w:rPr>
          <w:rFonts w:ascii="Arial" w:hAnsi="Arial" w:cs="Arial"/>
          <w:highlight w:val="cyan"/>
          <w:lang w:bidi="en-US"/>
        </w:rPr>
      </w:pPr>
      <w:r w:rsidRPr="00D36F52">
        <w:rPr>
          <w:rFonts w:ascii="Arial" w:hAnsi="Arial" w:cs="Arial"/>
          <w:highlight w:val="cyan"/>
          <w:lang w:bidi="en-US"/>
        </w:rPr>
        <w:t>Il peut être prévu un comité de pilotage régional réunissant l’ensemble des acteurs</w:t>
      </w:r>
      <w:r w:rsidR="009B0418" w:rsidRPr="00D36F52">
        <w:rPr>
          <w:rFonts w:ascii="Arial" w:hAnsi="Arial" w:cs="Arial"/>
          <w:highlight w:val="cyan"/>
          <w:lang w:bidi="en-US"/>
        </w:rPr>
        <w:t xml:space="preserve"> (ARS, </w:t>
      </w:r>
      <w:proofErr w:type="spellStart"/>
      <w:r w:rsidR="009B0418" w:rsidRPr="00D36F52">
        <w:rPr>
          <w:rFonts w:ascii="Arial" w:hAnsi="Arial" w:cs="Arial"/>
          <w:highlight w:val="cyan"/>
          <w:lang w:bidi="en-US"/>
        </w:rPr>
        <w:t>AIRe</w:t>
      </w:r>
      <w:proofErr w:type="spellEnd"/>
      <w:r w:rsidR="009B0418" w:rsidRPr="00D36F52">
        <w:rPr>
          <w:rFonts w:ascii="Arial" w:hAnsi="Arial" w:cs="Arial"/>
          <w:highlight w:val="cyan"/>
          <w:lang w:bidi="en-US"/>
        </w:rPr>
        <w:t xml:space="preserve">, CPAM, Rectorats, Directions des services départementaux de l’EN, MDPH, organismes gestionnaires, CAF, rapporteurs des groupes locaux </w:t>
      </w:r>
      <w:proofErr w:type="spellStart"/>
      <w:r w:rsidR="009B0418" w:rsidRPr="00D36F52">
        <w:rPr>
          <w:rFonts w:ascii="Arial" w:hAnsi="Arial" w:cs="Arial"/>
          <w:highlight w:val="cyan"/>
          <w:lang w:bidi="en-US"/>
        </w:rPr>
        <w:t>etc</w:t>
      </w:r>
      <w:proofErr w:type="spellEnd"/>
      <w:r w:rsidR="009B0418" w:rsidRPr="00D36F52">
        <w:rPr>
          <w:rFonts w:ascii="Arial" w:hAnsi="Arial" w:cs="Arial"/>
          <w:highlight w:val="cyan"/>
          <w:lang w:bidi="en-US"/>
        </w:rPr>
        <w:t xml:space="preserve"> + autres partenaires : ASE, PJJ, pédopsychiatrie…).</w:t>
      </w:r>
    </w:p>
    <w:p w:rsidR="009B0418" w:rsidRPr="00D36F52" w:rsidRDefault="009B0418" w:rsidP="009B0418">
      <w:pPr>
        <w:spacing w:after="0"/>
        <w:jc w:val="both"/>
        <w:rPr>
          <w:rFonts w:ascii="Arial" w:hAnsi="Arial" w:cs="Arial"/>
          <w:highlight w:val="cyan"/>
          <w:lang w:bidi="en-US"/>
        </w:rPr>
      </w:pPr>
      <w:r w:rsidRPr="00D36F52">
        <w:rPr>
          <w:rFonts w:ascii="Arial" w:hAnsi="Arial" w:cs="Arial"/>
          <w:highlight w:val="cyan"/>
          <w:lang w:bidi="en-US"/>
        </w:rPr>
        <w:t>Les objectifs et la fréquence des réunions peuvent être définis ici.</w:t>
      </w:r>
    </w:p>
    <w:p w:rsidR="009B0418" w:rsidRPr="00D36F52" w:rsidRDefault="009B0418" w:rsidP="009B0418">
      <w:pPr>
        <w:spacing w:after="0"/>
        <w:jc w:val="both"/>
        <w:rPr>
          <w:rFonts w:ascii="Arial" w:hAnsi="Arial" w:cs="Arial"/>
          <w:highlight w:val="cyan"/>
          <w:lang w:bidi="en-US"/>
        </w:rPr>
      </w:pPr>
      <w:r w:rsidRPr="00D36F52">
        <w:rPr>
          <w:rFonts w:ascii="Arial" w:hAnsi="Arial" w:cs="Arial"/>
          <w:highlight w:val="cyan"/>
          <w:lang w:bidi="en-US"/>
        </w:rPr>
        <w:t>Il peut également être ajouté dans ce parag</w:t>
      </w:r>
      <w:r w:rsidR="00457EB5">
        <w:rPr>
          <w:rFonts w:ascii="Arial" w:hAnsi="Arial" w:cs="Arial"/>
          <w:highlight w:val="cyan"/>
          <w:lang w:bidi="en-US"/>
        </w:rPr>
        <w:t>raphe les travaux que souhaite</w:t>
      </w:r>
      <w:r w:rsidRPr="00D36F52">
        <w:rPr>
          <w:rFonts w:ascii="Arial" w:hAnsi="Arial" w:cs="Arial"/>
          <w:highlight w:val="cyan"/>
          <w:lang w:bidi="en-US"/>
        </w:rPr>
        <w:t xml:space="preserve"> conduire telle région :</w:t>
      </w:r>
    </w:p>
    <w:p w:rsidR="009B0418" w:rsidRPr="00D36F52" w:rsidRDefault="009B0418" w:rsidP="009B0418">
      <w:pPr>
        <w:spacing w:after="0"/>
        <w:jc w:val="both"/>
        <w:rPr>
          <w:rFonts w:ascii="Arial" w:hAnsi="Arial" w:cs="Arial"/>
          <w:highlight w:val="cyan"/>
          <w:lang w:bidi="en-US"/>
        </w:rPr>
      </w:pPr>
      <w:r w:rsidRPr="00D36F52">
        <w:rPr>
          <w:rFonts w:ascii="Arial" w:hAnsi="Arial" w:cs="Arial"/>
          <w:highlight w:val="cyan"/>
          <w:lang w:bidi="en-US"/>
        </w:rPr>
        <w:t>« Dans le cadre de cette animation régionale, la région XX a choisi de s’engager sur les travaux suivants :</w:t>
      </w:r>
    </w:p>
    <w:p w:rsidR="009B0418" w:rsidRPr="00D36F52" w:rsidRDefault="009B0418" w:rsidP="000622CB">
      <w:pPr>
        <w:pStyle w:val="Paragraphedeliste"/>
        <w:numPr>
          <w:ilvl w:val="0"/>
          <w:numId w:val="8"/>
        </w:numPr>
        <w:spacing w:after="0"/>
        <w:jc w:val="both"/>
        <w:rPr>
          <w:rFonts w:ascii="Arial" w:hAnsi="Arial" w:cs="Arial"/>
          <w:highlight w:val="cyan"/>
          <w:lang w:bidi="en-US"/>
        </w:rPr>
      </w:pPr>
      <w:r w:rsidRPr="00D36F52">
        <w:rPr>
          <w:rFonts w:ascii="Arial" w:hAnsi="Arial" w:cs="Arial"/>
          <w:highlight w:val="cyan"/>
          <w:lang w:bidi="en-US"/>
        </w:rPr>
        <w:t>Travaux 1</w:t>
      </w:r>
    </w:p>
    <w:p w:rsidR="009B0418" w:rsidRPr="00D36F52" w:rsidRDefault="009B0418" w:rsidP="000622CB">
      <w:pPr>
        <w:pStyle w:val="Paragraphedeliste"/>
        <w:numPr>
          <w:ilvl w:val="0"/>
          <w:numId w:val="8"/>
        </w:numPr>
        <w:spacing w:after="0"/>
        <w:jc w:val="both"/>
        <w:rPr>
          <w:rFonts w:ascii="Arial" w:hAnsi="Arial" w:cs="Arial"/>
          <w:highlight w:val="cyan"/>
          <w:lang w:bidi="en-US"/>
        </w:rPr>
      </w:pPr>
      <w:r w:rsidRPr="00D36F52">
        <w:rPr>
          <w:rFonts w:ascii="Arial" w:hAnsi="Arial" w:cs="Arial"/>
          <w:highlight w:val="cyan"/>
          <w:lang w:bidi="en-US"/>
        </w:rPr>
        <w:t>Travaux 2</w:t>
      </w:r>
    </w:p>
    <w:p w:rsidR="009B0418" w:rsidRPr="00D36F52" w:rsidRDefault="009B0418" w:rsidP="000622CB">
      <w:pPr>
        <w:pStyle w:val="Paragraphedeliste"/>
        <w:numPr>
          <w:ilvl w:val="0"/>
          <w:numId w:val="8"/>
        </w:numPr>
        <w:spacing w:after="0"/>
        <w:jc w:val="both"/>
        <w:rPr>
          <w:rFonts w:ascii="Arial" w:hAnsi="Arial" w:cs="Arial"/>
          <w:highlight w:val="cyan"/>
          <w:lang w:bidi="en-US"/>
        </w:rPr>
      </w:pPr>
      <w:r w:rsidRPr="00D36F52">
        <w:rPr>
          <w:rFonts w:ascii="Arial" w:hAnsi="Arial" w:cs="Arial"/>
          <w:highlight w:val="cyan"/>
          <w:lang w:bidi="en-US"/>
        </w:rPr>
        <w:t>…</w:t>
      </w:r>
    </w:p>
    <w:p w:rsidR="009B0418" w:rsidRPr="00D36F52" w:rsidRDefault="009B0418" w:rsidP="009B0418">
      <w:pPr>
        <w:pStyle w:val="Paragraphedeliste"/>
        <w:spacing w:after="0"/>
        <w:jc w:val="both"/>
        <w:rPr>
          <w:rFonts w:ascii="Arial" w:hAnsi="Arial" w:cs="Arial"/>
          <w:highlight w:val="cyan"/>
          <w:lang w:bidi="en-US"/>
        </w:rPr>
      </w:pPr>
    </w:p>
    <w:p w:rsidR="009B0418" w:rsidRPr="00D36F52" w:rsidRDefault="009B0418" w:rsidP="009B0418">
      <w:pPr>
        <w:spacing w:after="0"/>
        <w:jc w:val="both"/>
        <w:rPr>
          <w:rFonts w:ascii="Arial" w:hAnsi="Arial" w:cs="Arial"/>
          <w:highlight w:val="cyan"/>
          <w:lang w:bidi="en-US"/>
        </w:rPr>
      </w:pPr>
      <w:r w:rsidRPr="00D36F52">
        <w:rPr>
          <w:rFonts w:ascii="Arial" w:hAnsi="Arial" w:cs="Arial"/>
          <w:highlight w:val="cyan"/>
          <w:lang w:bidi="en-US"/>
        </w:rPr>
        <w:t>Si une animation locale est prévue, elle peut également être définie dans ce paragraphe.</w:t>
      </w:r>
    </w:p>
    <w:p w:rsidR="009B0418" w:rsidRPr="00D36F52" w:rsidRDefault="009B0418" w:rsidP="009B0418">
      <w:pPr>
        <w:spacing w:after="0"/>
        <w:jc w:val="both"/>
        <w:rPr>
          <w:rFonts w:ascii="Arial" w:hAnsi="Arial" w:cs="Arial"/>
          <w:highlight w:val="cyan"/>
          <w:lang w:bidi="en-US"/>
        </w:rPr>
      </w:pPr>
    </w:p>
    <w:p w:rsidR="00384836" w:rsidRPr="00D36F52" w:rsidRDefault="00384836" w:rsidP="005D118F">
      <w:pPr>
        <w:jc w:val="both"/>
        <w:rPr>
          <w:rFonts w:ascii="Arial" w:hAnsi="Arial" w:cs="Arial"/>
          <w:lang w:bidi="en-US"/>
        </w:rPr>
      </w:pPr>
    </w:p>
    <w:p w:rsidR="00336632" w:rsidRPr="00D36F52" w:rsidRDefault="0028192B" w:rsidP="00DB5D9C">
      <w:pPr>
        <w:pStyle w:val="Titre2"/>
        <w:rPr>
          <w:rFonts w:ascii="Arial" w:hAnsi="Arial" w:cs="Arial"/>
          <w:sz w:val="22"/>
          <w:szCs w:val="22"/>
        </w:rPr>
      </w:pPr>
      <w:r w:rsidRPr="00D36F52">
        <w:rPr>
          <w:rFonts w:ascii="Arial" w:hAnsi="Arial" w:cs="Arial"/>
          <w:sz w:val="22"/>
          <w:szCs w:val="22"/>
        </w:rPr>
        <w:lastRenderedPageBreak/>
        <w:t>Article 3</w:t>
      </w:r>
      <w:r w:rsidR="00336632" w:rsidRPr="00D36F52">
        <w:rPr>
          <w:rFonts w:ascii="Arial" w:hAnsi="Arial" w:cs="Arial"/>
          <w:sz w:val="22"/>
          <w:szCs w:val="22"/>
        </w:rPr>
        <w:t xml:space="preserve"> : Dispositions concernant les ARS</w:t>
      </w:r>
    </w:p>
    <w:p w:rsidR="00D36F52" w:rsidRPr="00D36F52" w:rsidRDefault="00D36F52" w:rsidP="00D36F52">
      <w:pPr>
        <w:pStyle w:val="Sous-titre"/>
        <w:ind w:left="720"/>
        <w:rPr>
          <w:sz w:val="22"/>
          <w:szCs w:val="22"/>
          <w:lang w:bidi="en-US"/>
        </w:rPr>
      </w:pPr>
    </w:p>
    <w:p w:rsidR="006244D2" w:rsidRPr="00D36F52" w:rsidRDefault="00336632" w:rsidP="00BC5013">
      <w:pPr>
        <w:pStyle w:val="Sous-titre"/>
        <w:rPr>
          <w:rFonts w:ascii="Arial" w:hAnsi="Arial" w:cs="Arial"/>
          <w:sz w:val="22"/>
          <w:szCs w:val="22"/>
          <w:lang w:bidi="en-US"/>
        </w:rPr>
      </w:pPr>
      <w:r w:rsidRPr="00D36F52">
        <w:rPr>
          <w:rFonts w:ascii="Arial" w:hAnsi="Arial" w:cs="Arial"/>
          <w:sz w:val="22"/>
          <w:szCs w:val="22"/>
        </w:rPr>
        <w:t>Modalités de tarification</w:t>
      </w:r>
    </w:p>
    <w:p w:rsidR="006244D2" w:rsidRPr="00EF43C4" w:rsidRDefault="006244D2" w:rsidP="00DB5D9C">
      <w:pPr>
        <w:autoSpaceDE w:val="0"/>
        <w:autoSpaceDN w:val="0"/>
        <w:adjustRightInd w:val="0"/>
        <w:spacing w:after="0"/>
        <w:jc w:val="both"/>
        <w:rPr>
          <w:rFonts w:ascii="Arial" w:eastAsiaTheme="minorHAnsi" w:hAnsi="Arial" w:cs="Arial"/>
          <w:lang w:eastAsia="en-US"/>
        </w:rPr>
      </w:pPr>
    </w:p>
    <w:p w:rsidR="00D06839" w:rsidRPr="00EF43C4" w:rsidRDefault="00D06839" w:rsidP="00DB5D9C">
      <w:pPr>
        <w:autoSpaceDE w:val="0"/>
        <w:autoSpaceDN w:val="0"/>
        <w:adjustRightInd w:val="0"/>
        <w:spacing w:after="0"/>
        <w:jc w:val="both"/>
        <w:rPr>
          <w:rFonts w:ascii="Arial" w:eastAsiaTheme="minorHAnsi" w:hAnsi="Arial" w:cs="Arial"/>
          <w:lang w:eastAsia="en-US"/>
        </w:rPr>
      </w:pPr>
      <w:r w:rsidRPr="00EF43C4">
        <w:rPr>
          <w:rFonts w:ascii="Arial" w:eastAsiaTheme="minorHAnsi" w:hAnsi="Arial" w:cs="Arial"/>
          <w:b/>
          <w:lang w:eastAsia="en-US"/>
        </w:rPr>
        <w:t xml:space="preserve">Pour la deuxième phase de l’expérimentation (septembre 2014 – décembre 2017), </w:t>
      </w:r>
      <w:r w:rsidR="00C92182">
        <w:rPr>
          <w:rFonts w:ascii="Arial" w:eastAsiaTheme="minorHAnsi" w:hAnsi="Arial" w:cs="Arial"/>
          <w:b/>
          <w:lang w:eastAsia="en-US"/>
        </w:rPr>
        <w:t xml:space="preserve">les </w:t>
      </w:r>
      <w:r w:rsidR="002D6795">
        <w:rPr>
          <w:rFonts w:ascii="Arial" w:eastAsiaTheme="minorHAnsi" w:hAnsi="Arial" w:cs="Arial"/>
          <w:b/>
          <w:lang w:eastAsia="en-US"/>
        </w:rPr>
        <w:t xml:space="preserve">trois </w:t>
      </w:r>
      <w:r w:rsidRPr="00EF43C4">
        <w:rPr>
          <w:rFonts w:ascii="Arial" w:eastAsiaTheme="minorHAnsi" w:hAnsi="Arial" w:cs="Arial"/>
          <w:b/>
          <w:lang w:eastAsia="en-US"/>
        </w:rPr>
        <w:t xml:space="preserve">modalités de tarification </w:t>
      </w:r>
      <w:r w:rsidR="00C92182">
        <w:rPr>
          <w:rFonts w:ascii="Arial" w:eastAsiaTheme="minorHAnsi" w:hAnsi="Arial" w:cs="Arial"/>
          <w:b/>
          <w:lang w:eastAsia="en-US"/>
        </w:rPr>
        <w:t>suivantes sont possibles</w:t>
      </w:r>
      <w:r w:rsidRPr="00EF43C4">
        <w:rPr>
          <w:rFonts w:ascii="Arial" w:eastAsiaTheme="minorHAnsi" w:hAnsi="Arial" w:cs="Arial"/>
          <w:lang w:eastAsia="en-US"/>
        </w:rPr>
        <w:t>:</w:t>
      </w:r>
    </w:p>
    <w:p w:rsidR="00D06839" w:rsidRPr="002D6795" w:rsidRDefault="002F6D87" w:rsidP="002D6795">
      <w:pPr>
        <w:pStyle w:val="Paragraphedeliste"/>
        <w:numPr>
          <w:ilvl w:val="0"/>
          <w:numId w:val="6"/>
        </w:numPr>
        <w:autoSpaceDE w:val="0"/>
        <w:autoSpaceDN w:val="0"/>
        <w:adjustRightInd w:val="0"/>
        <w:rPr>
          <w:rFonts w:ascii="Arial" w:eastAsiaTheme="minorHAnsi" w:hAnsi="Arial" w:cs="Arial"/>
          <w:lang w:eastAsia="en-US"/>
        </w:rPr>
      </w:pPr>
      <w:r>
        <w:rPr>
          <w:rFonts w:ascii="Arial" w:eastAsiaTheme="minorHAnsi" w:hAnsi="Arial" w:cs="Arial"/>
          <w:lang w:eastAsia="en-US"/>
        </w:rPr>
        <w:t>Maintien du mode de financement antérieur des structures (</w:t>
      </w:r>
      <w:r w:rsidRPr="00EF43C4">
        <w:rPr>
          <w:rFonts w:ascii="Arial" w:eastAsiaTheme="minorHAnsi" w:hAnsi="Arial" w:cs="Arial"/>
          <w:lang w:eastAsia="en-US"/>
        </w:rPr>
        <w:t>PJ</w:t>
      </w:r>
      <w:r w:rsidR="00BD66C6">
        <w:rPr>
          <w:rFonts w:ascii="Arial" w:eastAsiaTheme="minorHAnsi" w:hAnsi="Arial" w:cs="Arial"/>
          <w:lang w:eastAsia="en-US"/>
        </w:rPr>
        <w:t>, PJG</w:t>
      </w:r>
      <w:r>
        <w:rPr>
          <w:rFonts w:ascii="Arial" w:eastAsiaTheme="minorHAnsi" w:hAnsi="Arial" w:cs="Arial"/>
          <w:lang w:eastAsia="en-US"/>
        </w:rPr>
        <w:t xml:space="preserve">) sur la base d’un accord entre les gestionnaires et l’ARS pour la </w:t>
      </w:r>
      <w:r w:rsidRPr="00EF43C4">
        <w:rPr>
          <w:rFonts w:ascii="Arial" w:eastAsiaTheme="minorHAnsi" w:hAnsi="Arial" w:cs="Arial"/>
          <w:lang w:eastAsia="en-US"/>
        </w:rPr>
        <w:t>garantie d’un équilibre budgétaire en fin d’exercice</w:t>
      </w:r>
      <w:r w:rsidR="00360225">
        <w:rPr>
          <w:rFonts w:ascii="Arial" w:eastAsiaTheme="minorHAnsi" w:hAnsi="Arial" w:cs="Arial"/>
          <w:lang w:eastAsia="en-US"/>
        </w:rPr>
        <w:t xml:space="preserve">, </w:t>
      </w:r>
    </w:p>
    <w:p w:rsidR="00D06839" w:rsidRPr="00BD6E27" w:rsidRDefault="00D06839" w:rsidP="000622CB">
      <w:pPr>
        <w:pStyle w:val="Paragraphedeliste"/>
        <w:numPr>
          <w:ilvl w:val="0"/>
          <w:numId w:val="6"/>
        </w:numPr>
        <w:autoSpaceDE w:val="0"/>
        <w:autoSpaceDN w:val="0"/>
        <w:adjustRightInd w:val="0"/>
        <w:spacing w:after="0"/>
        <w:jc w:val="both"/>
        <w:rPr>
          <w:rFonts w:ascii="Arial" w:eastAsiaTheme="minorHAnsi" w:hAnsi="Arial" w:cs="Arial"/>
          <w:lang w:eastAsia="en-US"/>
        </w:rPr>
      </w:pPr>
      <w:r w:rsidRPr="00BD6E27">
        <w:rPr>
          <w:rFonts w:ascii="Arial" w:eastAsiaTheme="minorHAnsi" w:hAnsi="Arial" w:cs="Arial"/>
          <w:lang w:eastAsia="en-US"/>
        </w:rPr>
        <w:t xml:space="preserve">CPOM </w:t>
      </w:r>
      <w:r w:rsidR="00BD6E27" w:rsidRPr="00BD6E27">
        <w:rPr>
          <w:rFonts w:ascii="Arial" w:eastAsiaTheme="minorHAnsi" w:hAnsi="Arial" w:cs="Arial"/>
          <w:lang w:eastAsia="en-US"/>
        </w:rPr>
        <w:t xml:space="preserve">portant sur l’ensemble des structures de </w:t>
      </w:r>
      <w:r w:rsidRPr="00BD6E27">
        <w:rPr>
          <w:rFonts w:ascii="Arial" w:eastAsiaTheme="minorHAnsi" w:hAnsi="Arial" w:cs="Arial"/>
          <w:lang w:eastAsia="en-US"/>
        </w:rPr>
        <w:t xml:space="preserve">l’organisme gestionnaire </w:t>
      </w:r>
      <w:r w:rsidR="00BD6E27" w:rsidRPr="00BD6E27">
        <w:rPr>
          <w:rFonts w:ascii="Arial" w:eastAsiaTheme="minorHAnsi" w:hAnsi="Arial" w:cs="Arial"/>
          <w:lang w:eastAsia="en-US"/>
        </w:rPr>
        <w:t xml:space="preserve">dont les ITEP et SESSAD ITEP. </w:t>
      </w:r>
    </w:p>
    <w:p w:rsidR="00D06839" w:rsidRDefault="00D06839" w:rsidP="000622CB">
      <w:pPr>
        <w:pStyle w:val="Paragraphedeliste"/>
        <w:numPr>
          <w:ilvl w:val="0"/>
          <w:numId w:val="6"/>
        </w:numPr>
        <w:autoSpaceDE w:val="0"/>
        <w:autoSpaceDN w:val="0"/>
        <w:adjustRightInd w:val="0"/>
        <w:spacing w:after="0"/>
        <w:jc w:val="both"/>
        <w:rPr>
          <w:rFonts w:ascii="Arial" w:eastAsiaTheme="minorHAnsi" w:hAnsi="Arial" w:cs="Arial"/>
          <w:lang w:eastAsia="en-US"/>
        </w:rPr>
      </w:pPr>
      <w:r w:rsidRPr="00BD6E27">
        <w:rPr>
          <w:rFonts w:ascii="Arial" w:eastAsiaTheme="minorHAnsi" w:hAnsi="Arial" w:cs="Arial"/>
          <w:lang w:eastAsia="en-US"/>
        </w:rPr>
        <w:t>CPOM spécifique pour le ou les ITEP</w:t>
      </w:r>
      <w:r w:rsidR="00BD6E27">
        <w:rPr>
          <w:rFonts w:ascii="Arial" w:eastAsiaTheme="minorHAnsi" w:hAnsi="Arial" w:cs="Arial"/>
          <w:lang w:eastAsia="en-US"/>
        </w:rPr>
        <w:t xml:space="preserve"> et SESSAD ITEP gérés par un même organisme.</w:t>
      </w:r>
      <w:r w:rsidR="00834406">
        <w:rPr>
          <w:rFonts w:ascii="Arial" w:eastAsiaTheme="minorHAnsi" w:hAnsi="Arial" w:cs="Arial"/>
          <w:lang w:eastAsia="en-US"/>
        </w:rPr>
        <w:t xml:space="preserve"> </w:t>
      </w:r>
      <w:r w:rsidR="00BD6E27">
        <w:rPr>
          <w:rFonts w:ascii="Arial" w:eastAsiaTheme="minorHAnsi" w:hAnsi="Arial" w:cs="Arial"/>
          <w:lang w:eastAsia="en-US"/>
        </w:rPr>
        <w:t>U</w:t>
      </w:r>
      <w:r w:rsidRPr="00BD6E27">
        <w:rPr>
          <w:rFonts w:ascii="Arial" w:eastAsiaTheme="minorHAnsi" w:hAnsi="Arial" w:cs="Arial"/>
          <w:lang w:eastAsia="en-US"/>
        </w:rPr>
        <w:t xml:space="preserve">n modèle </w:t>
      </w:r>
      <w:r w:rsidR="002D6795">
        <w:rPr>
          <w:rFonts w:ascii="Arial" w:eastAsiaTheme="minorHAnsi" w:hAnsi="Arial" w:cs="Arial"/>
          <w:lang w:eastAsia="en-US"/>
        </w:rPr>
        <w:t xml:space="preserve">de CPOM centré sur le fonctionnement en dispositif </w:t>
      </w:r>
      <w:r w:rsidRPr="00BD6E27">
        <w:rPr>
          <w:rFonts w:ascii="Arial" w:eastAsiaTheme="minorHAnsi" w:hAnsi="Arial" w:cs="Arial"/>
          <w:lang w:eastAsia="en-US"/>
        </w:rPr>
        <w:t>a été élaboré par la DGCS/CNSA et transmis aux ARS engagées</w:t>
      </w:r>
      <w:r w:rsidRPr="00EF43C4">
        <w:rPr>
          <w:rFonts w:ascii="Arial" w:eastAsiaTheme="minorHAnsi" w:hAnsi="Arial" w:cs="Arial"/>
          <w:lang w:eastAsia="en-US"/>
        </w:rPr>
        <w:t xml:space="preserve"> dans l’expérimentation</w:t>
      </w:r>
      <w:r w:rsidR="00BD6E27">
        <w:rPr>
          <w:rFonts w:ascii="Arial" w:eastAsiaTheme="minorHAnsi" w:hAnsi="Arial" w:cs="Arial"/>
          <w:lang w:eastAsia="en-US"/>
        </w:rPr>
        <w:t xml:space="preserve"> en août 2014. </w:t>
      </w:r>
    </w:p>
    <w:p w:rsidR="002D6795" w:rsidRPr="002D6795" w:rsidRDefault="002D6795" w:rsidP="002D6795">
      <w:pPr>
        <w:autoSpaceDE w:val="0"/>
        <w:autoSpaceDN w:val="0"/>
        <w:adjustRightInd w:val="0"/>
        <w:spacing w:after="0"/>
        <w:jc w:val="both"/>
        <w:rPr>
          <w:rFonts w:ascii="Arial" w:eastAsiaTheme="minorHAnsi" w:hAnsi="Arial" w:cs="Arial"/>
          <w:lang w:eastAsia="en-US"/>
        </w:rPr>
      </w:pPr>
      <w:r>
        <w:rPr>
          <w:rFonts w:ascii="Arial" w:eastAsiaTheme="minorHAnsi" w:hAnsi="Arial" w:cs="Arial"/>
          <w:lang w:eastAsia="en-US"/>
        </w:rPr>
        <w:t>Sous réserve du vote d’un</w:t>
      </w:r>
      <w:r w:rsidR="00423A4A">
        <w:rPr>
          <w:rFonts w:ascii="Arial" w:eastAsiaTheme="minorHAnsi" w:hAnsi="Arial" w:cs="Arial"/>
          <w:lang w:eastAsia="en-US"/>
        </w:rPr>
        <w:t xml:space="preserve"> amendement législatif </w:t>
      </w:r>
      <w:r>
        <w:rPr>
          <w:rFonts w:ascii="Arial" w:eastAsiaTheme="minorHAnsi" w:hAnsi="Arial" w:cs="Arial"/>
          <w:lang w:eastAsia="en-US"/>
        </w:rPr>
        <w:t xml:space="preserve"> présenté dans le cadre du projet de loi </w:t>
      </w:r>
      <w:r w:rsidR="00F11675">
        <w:rPr>
          <w:rFonts w:ascii="Arial" w:eastAsiaTheme="minorHAnsi" w:hAnsi="Arial" w:cs="Arial"/>
          <w:lang w:eastAsia="en-US"/>
        </w:rPr>
        <w:t xml:space="preserve">de </w:t>
      </w:r>
      <w:r w:rsidR="00C92182">
        <w:rPr>
          <w:rFonts w:ascii="Arial" w:eastAsiaTheme="minorHAnsi" w:hAnsi="Arial" w:cs="Arial"/>
          <w:lang w:eastAsia="en-US"/>
        </w:rPr>
        <w:t>santé</w:t>
      </w:r>
      <w:r>
        <w:rPr>
          <w:rFonts w:ascii="Arial" w:eastAsiaTheme="minorHAnsi" w:hAnsi="Arial" w:cs="Arial"/>
          <w:lang w:eastAsia="en-US"/>
        </w:rPr>
        <w:t xml:space="preserve">, </w:t>
      </w:r>
      <w:r w:rsidR="00DD7616">
        <w:rPr>
          <w:rFonts w:ascii="Arial" w:eastAsiaTheme="minorHAnsi" w:hAnsi="Arial" w:cs="Arial"/>
          <w:lang w:eastAsia="en-US"/>
        </w:rPr>
        <w:t xml:space="preserve">une quatrième modalité de tarification </w:t>
      </w:r>
      <w:r>
        <w:rPr>
          <w:rFonts w:ascii="Arial" w:eastAsiaTheme="minorHAnsi" w:hAnsi="Arial" w:cs="Arial"/>
          <w:lang w:eastAsia="en-US"/>
        </w:rPr>
        <w:t xml:space="preserve">pourra être expérimentée: </w:t>
      </w:r>
    </w:p>
    <w:p w:rsidR="002D6795" w:rsidRDefault="00D06839" w:rsidP="002D6795">
      <w:pPr>
        <w:pStyle w:val="Paragraphedeliste"/>
        <w:numPr>
          <w:ilvl w:val="0"/>
          <w:numId w:val="6"/>
        </w:numPr>
        <w:autoSpaceDE w:val="0"/>
        <w:autoSpaceDN w:val="0"/>
        <w:adjustRightInd w:val="0"/>
        <w:spacing w:after="0"/>
        <w:jc w:val="both"/>
        <w:rPr>
          <w:rFonts w:ascii="Arial" w:eastAsiaTheme="minorHAnsi" w:hAnsi="Arial" w:cs="Arial"/>
          <w:lang w:eastAsia="en-US"/>
        </w:rPr>
      </w:pPr>
      <w:r w:rsidRPr="00EF43C4">
        <w:rPr>
          <w:rFonts w:ascii="Arial" w:eastAsiaTheme="minorHAnsi" w:hAnsi="Arial" w:cs="Arial"/>
          <w:lang w:eastAsia="en-US"/>
        </w:rPr>
        <w:t>C</w:t>
      </w:r>
      <w:r w:rsidR="008A3E21" w:rsidRPr="00EF43C4">
        <w:rPr>
          <w:rFonts w:ascii="Arial" w:eastAsiaTheme="minorHAnsi" w:hAnsi="Arial" w:cs="Arial"/>
          <w:lang w:eastAsia="en-US"/>
        </w:rPr>
        <w:t>P</w:t>
      </w:r>
      <w:r w:rsidRPr="00EF43C4">
        <w:rPr>
          <w:rFonts w:ascii="Arial" w:eastAsiaTheme="minorHAnsi" w:hAnsi="Arial" w:cs="Arial"/>
          <w:lang w:eastAsia="en-US"/>
        </w:rPr>
        <w:t xml:space="preserve">OM entre différents organismes gestionnaires d’ITEP </w:t>
      </w:r>
      <w:r w:rsidR="002D6795">
        <w:rPr>
          <w:rFonts w:ascii="Arial" w:eastAsiaTheme="minorHAnsi" w:hAnsi="Arial" w:cs="Arial"/>
          <w:lang w:eastAsia="en-US"/>
        </w:rPr>
        <w:t xml:space="preserve">permettant </w:t>
      </w:r>
      <w:r w:rsidRPr="00EF43C4">
        <w:rPr>
          <w:rFonts w:ascii="Arial" w:eastAsiaTheme="minorHAnsi" w:hAnsi="Arial" w:cs="Arial"/>
          <w:lang w:eastAsia="en-US"/>
        </w:rPr>
        <w:t xml:space="preserve">notamment </w:t>
      </w:r>
      <w:r w:rsidR="002D6795">
        <w:rPr>
          <w:rFonts w:ascii="Arial" w:eastAsiaTheme="minorHAnsi" w:hAnsi="Arial" w:cs="Arial"/>
          <w:lang w:eastAsia="en-US"/>
        </w:rPr>
        <w:t xml:space="preserve">le recours à </w:t>
      </w:r>
      <w:r w:rsidRPr="00EF43C4">
        <w:rPr>
          <w:rFonts w:ascii="Arial" w:eastAsiaTheme="minorHAnsi" w:hAnsi="Arial" w:cs="Arial"/>
          <w:lang w:eastAsia="en-US"/>
        </w:rPr>
        <w:t>de</w:t>
      </w:r>
      <w:r w:rsidR="002D6795">
        <w:rPr>
          <w:rFonts w:ascii="Arial" w:eastAsiaTheme="minorHAnsi" w:hAnsi="Arial" w:cs="Arial"/>
          <w:lang w:eastAsia="en-US"/>
        </w:rPr>
        <w:t>s</w:t>
      </w:r>
      <w:r w:rsidRPr="00EF43C4">
        <w:rPr>
          <w:rFonts w:ascii="Arial" w:eastAsiaTheme="minorHAnsi" w:hAnsi="Arial" w:cs="Arial"/>
          <w:lang w:eastAsia="en-US"/>
        </w:rPr>
        <w:t xml:space="preserve"> modalités différentes d’intervention : ITEP in</w:t>
      </w:r>
      <w:r w:rsidR="00D11A31">
        <w:rPr>
          <w:rFonts w:ascii="Arial" w:eastAsiaTheme="minorHAnsi" w:hAnsi="Arial" w:cs="Arial"/>
          <w:lang w:eastAsia="en-US"/>
        </w:rPr>
        <w:t>ternat / ITEP externat / SESSAD</w:t>
      </w:r>
      <w:r w:rsidR="00DD7616">
        <w:rPr>
          <w:rFonts w:ascii="Arial" w:eastAsiaTheme="minorHAnsi" w:hAnsi="Arial" w:cs="Arial"/>
          <w:lang w:eastAsia="en-US"/>
        </w:rPr>
        <w:t xml:space="preserve">. </w:t>
      </w:r>
    </w:p>
    <w:p w:rsidR="002D6795" w:rsidRDefault="002D6795" w:rsidP="00FA3194">
      <w:pPr>
        <w:autoSpaceDE w:val="0"/>
        <w:autoSpaceDN w:val="0"/>
        <w:adjustRightInd w:val="0"/>
        <w:spacing w:after="0"/>
        <w:jc w:val="both"/>
        <w:rPr>
          <w:rFonts w:ascii="Arial" w:eastAsiaTheme="minorHAnsi" w:hAnsi="Arial" w:cs="Arial"/>
          <w:lang w:eastAsia="en-US"/>
        </w:rPr>
      </w:pPr>
    </w:p>
    <w:p w:rsidR="00FA3194" w:rsidRDefault="00FC252E" w:rsidP="00FA3194">
      <w:pPr>
        <w:autoSpaceDE w:val="0"/>
        <w:autoSpaceDN w:val="0"/>
        <w:adjustRightInd w:val="0"/>
        <w:spacing w:after="0"/>
        <w:jc w:val="both"/>
        <w:rPr>
          <w:rFonts w:ascii="Arial" w:hAnsi="Arial" w:cs="Arial"/>
          <w:lang w:bidi="en-US"/>
        </w:rPr>
      </w:pPr>
      <w:r w:rsidRPr="00EF43C4">
        <w:rPr>
          <w:rFonts w:ascii="Arial" w:eastAsiaTheme="minorHAnsi" w:hAnsi="Arial" w:cs="Arial"/>
          <w:lang w:eastAsia="en-US"/>
        </w:rPr>
        <w:t>La signature de cet</w:t>
      </w:r>
      <w:r w:rsidR="008E055A" w:rsidRPr="00EF43C4">
        <w:rPr>
          <w:rFonts w:ascii="Arial" w:eastAsiaTheme="minorHAnsi" w:hAnsi="Arial" w:cs="Arial"/>
          <w:lang w:eastAsia="en-US"/>
        </w:rPr>
        <w:t>te nouvelle convention</w:t>
      </w:r>
      <w:r w:rsidRPr="00EF43C4">
        <w:rPr>
          <w:rFonts w:ascii="Arial" w:eastAsiaTheme="minorHAnsi" w:hAnsi="Arial" w:cs="Arial"/>
          <w:lang w:eastAsia="en-US"/>
        </w:rPr>
        <w:t xml:space="preserve"> implique la poursuite ou l</w:t>
      </w:r>
      <w:r w:rsidR="008E055A" w:rsidRPr="00EF43C4">
        <w:rPr>
          <w:rFonts w:ascii="Arial" w:eastAsiaTheme="minorHAnsi" w:hAnsi="Arial" w:cs="Arial"/>
          <w:lang w:eastAsia="en-US"/>
        </w:rPr>
        <w:t>’</w:t>
      </w:r>
      <w:r w:rsidRPr="00EF43C4">
        <w:rPr>
          <w:rFonts w:ascii="Arial" w:eastAsiaTheme="minorHAnsi" w:hAnsi="Arial" w:cs="Arial"/>
          <w:lang w:eastAsia="en-US"/>
        </w:rPr>
        <w:t xml:space="preserve">adaptation </w:t>
      </w:r>
      <w:r w:rsidR="00FA3194">
        <w:rPr>
          <w:rFonts w:ascii="Arial" w:eastAsiaTheme="minorHAnsi" w:hAnsi="Arial" w:cs="Arial"/>
          <w:lang w:eastAsia="en-US"/>
        </w:rPr>
        <w:t>du</w:t>
      </w:r>
      <w:r w:rsidRPr="00EF43C4">
        <w:rPr>
          <w:rFonts w:ascii="Arial" w:eastAsiaTheme="minorHAnsi" w:hAnsi="Arial" w:cs="Arial"/>
          <w:lang w:eastAsia="en-US"/>
        </w:rPr>
        <w:t xml:space="preserve"> système de tarification</w:t>
      </w:r>
      <w:r w:rsidR="001E552C" w:rsidRPr="00EF43C4">
        <w:rPr>
          <w:rFonts w:ascii="Arial" w:eastAsiaTheme="minorHAnsi" w:hAnsi="Arial" w:cs="Arial"/>
          <w:lang w:eastAsia="en-US"/>
        </w:rPr>
        <w:t xml:space="preserve"> </w:t>
      </w:r>
      <w:r w:rsidR="00FA3194">
        <w:rPr>
          <w:rFonts w:ascii="Arial" w:eastAsiaTheme="minorHAnsi" w:hAnsi="Arial" w:cs="Arial"/>
          <w:lang w:eastAsia="en-US"/>
        </w:rPr>
        <w:t xml:space="preserve">mis en place la première année et </w:t>
      </w:r>
      <w:r w:rsidR="008A3E21" w:rsidRPr="00EF43C4">
        <w:rPr>
          <w:rFonts w:ascii="Arial" w:eastAsiaTheme="minorHAnsi" w:hAnsi="Arial" w:cs="Arial"/>
          <w:lang w:eastAsia="en-US"/>
        </w:rPr>
        <w:t xml:space="preserve">selon les modalités listées ci-dessus </w:t>
      </w:r>
      <w:r w:rsidR="001E552C" w:rsidRPr="00EF43C4">
        <w:rPr>
          <w:rFonts w:ascii="Arial" w:eastAsiaTheme="minorHAnsi" w:hAnsi="Arial" w:cs="Arial"/>
          <w:lang w:eastAsia="en-US"/>
        </w:rPr>
        <w:t xml:space="preserve">pour les 6 </w:t>
      </w:r>
      <w:r w:rsidR="008A3E21" w:rsidRPr="00EF43C4">
        <w:rPr>
          <w:rFonts w:ascii="Arial" w:eastAsiaTheme="minorHAnsi" w:hAnsi="Arial" w:cs="Arial"/>
          <w:lang w:eastAsia="en-US"/>
        </w:rPr>
        <w:t>régions expérimentatrices.</w:t>
      </w:r>
      <w:r w:rsidR="00FA3194">
        <w:rPr>
          <w:rFonts w:ascii="Arial" w:eastAsiaTheme="minorHAnsi" w:hAnsi="Arial" w:cs="Arial"/>
          <w:lang w:eastAsia="en-US"/>
        </w:rPr>
        <w:t xml:space="preserve"> L</w:t>
      </w:r>
      <w:r w:rsidR="008A3E21" w:rsidRPr="00D36F52">
        <w:rPr>
          <w:rFonts w:ascii="Arial" w:hAnsi="Arial" w:cs="Arial"/>
          <w:lang w:bidi="en-US"/>
        </w:rPr>
        <w:t xml:space="preserve">es ARS </w:t>
      </w:r>
      <w:r w:rsidR="00FA3194">
        <w:rPr>
          <w:rFonts w:ascii="Arial" w:hAnsi="Arial" w:cs="Arial"/>
          <w:lang w:bidi="en-US"/>
        </w:rPr>
        <w:t>déterminent</w:t>
      </w:r>
      <w:r w:rsidR="008A3E21" w:rsidRPr="00D36F52">
        <w:rPr>
          <w:rFonts w:ascii="Arial" w:hAnsi="Arial" w:cs="Arial"/>
          <w:lang w:bidi="en-US"/>
        </w:rPr>
        <w:t xml:space="preserve"> avec les gestionnaires d’ITEP/SESSAD la </w:t>
      </w:r>
      <w:r w:rsidR="00FA3194">
        <w:rPr>
          <w:rFonts w:ascii="Arial" w:hAnsi="Arial" w:cs="Arial"/>
          <w:lang w:bidi="en-US"/>
        </w:rPr>
        <w:t xml:space="preserve">modalité retenue et les documents permettant </w:t>
      </w:r>
      <w:r w:rsidR="00C32D52">
        <w:rPr>
          <w:rFonts w:ascii="Arial" w:hAnsi="Arial" w:cs="Arial"/>
          <w:lang w:bidi="en-US"/>
        </w:rPr>
        <w:t>les échanges budgétaires prévus (format de budget, remontée de données…).</w:t>
      </w:r>
    </w:p>
    <w:p w:rsidR="008A3E21" w:rsidRPr="00D36F52" w:rsidRDefault="008A3E21" w:rsidP="00FA3194">
      <w:pPr>
        <w:autoSpaceDE w:val="0"/>
        <w:autoSpaceDN w:val="0"/>
        <w:adjustRightInd w:val="0"/>
        <w:spacing w:after="0"/>
        <w:jc w:val="both"/>
        <w:rPr>
          <w:rFonts w:ascii="Arial" w:hAnsi="Arial" w:cs="Arial"/>
          <w:lang w:bidi="en-US"/>
        </w:rPr>
      </w:pPr>
      <w:r w:rsidRPr="00D36F52">
        <w:rPr>
          <w:rFonts w:ascii="Arial" w:hAnsi="Arial" w:cs="Arial"/>
          <w:lang w:bidi="en-US"/>
        </w:rPr>
        <w:t>Il est précisé que les modalités de financement prévues dans le cadre de l’expé</w:t>
      </w:r>
      <w:r w:rsidR="00604C80" w:rsidRPr="00D36F52">
        <w:rPr>
          <w:rFonts w:ascii="Arial" w:hAnsi="Arial" w:cs="Arial"/>
          <w:lang w:bidi="en-US"/>
        </w:rPr>
        <w:t>rimentation doivent viser à garantir l’équilibre budgétaire pour les organismes gestionnaires, sous réserve de l’application des règles budgétaires classiques.</w:t>
      </w:r>
    </w:p>
    <w:p w:rsidR="00D36F52" w:rsidRPr="00D36F52" w:rsidRDefault="00D36F52" w:rsidP="008A3E21">
      <w:pPr>
        <w:jc w:val="both"/>
        <w:rPr>
          <w:rFonts w:ascii="Arial" w:hAnsi="Arial" w:cs="Arial"/>
          <w:lang w:bidi="en-US"/>
        </w:rPr>
      </w:pPr>
    </w:p>
    <w:p w:rsidR="002B6449" w:rsidRDefault="002B6449" w:rsidP="008A3E21">
      <w:pPr>
        <w:jc w:val="both"/>
        <w:rPr>
          <w:rFonts w:ascii="Arial" w:hAnsi="Arial" w:cs="Arial"/>
          <w:lang w:bidi="en-US"/>
        </w:rPr>
      </w:pPr>
    </w:p>
    <w:p w:rsidR="000F14BC" w:rsidRPr="00D36F52" w:rsidRDefault="000F14BC" w:rsidP="000F14BC">
      <w:pPr>
        <w:pStyle w:val="Titre2"/>
        <w:rPr>
          <w:rFonts w:ascii="Arial" w:hAnsi="Arial" w:cs="Arial"/>
          <w:sz w:val="22"/>
          <w:szCs w:val="22"/>
        </w:rPr>
      </w:pPr>
      <w:r w:rsidRPr="00D36F52">
        <w:rPr>
          <w:rFonts w:ascii="Arial" w:hAnsi="Arial" w:cs="Arial"/>
          <w:sz w:val="22"/>
          <w:szCs w:val="22"/>
        </w:rPr>
        <w:t xml:space="preserve">Article 4 : Dispositions concernant les </w:t>
      </w:r>
      <w:r>
        <w:rPr>
          <w:rFonts w:ascii="Arial" w:hAnsi="Arial" w:cs="Arial"/>
          <w:sz w:val="22"/>
          <w:szCs w:val="22"/>
        </w:rPr>
        <w:t>CPAM</w:t>
      </w:r>
    </w:p>
    <w:p w:rsidR="00DB5D9C" w:rsidRDefault="00DB5D9C" w:rsidP="00DB5D9C">
      <w:pPr>
        <w:jc w:val="both"/>
        <w:rPr>
          <w:rFonts w:ascii="Arial" w:hAnsi="Arial" w:cs="Arial"/>
          <w:lang w:bidi="en-US"/>
        </w:rPr>
      </w:pPr>
    </w:p>
    <w:p w:rsidR="006866B9" w:rsidRPr="00D36F52" w:rsidRDefault="006866B9" w:rsidP="000622CB">
      <w:pPr>
        <w:pStyle w:val="Sous-titre"/>
        <w:numPr>
          <w:ilvl w:val="0"/>
          <w:numId w:val="11"/>
        </w:numPr>
        <w:ind w:left="851" w:hanging="425"/>
        <w:rPr>
          <w:rFonts w:ascii="Arial" w:hAnsi="Arial" w:cs="Arial"/>
          <w:sz w:val="22"/>
          <w:szCs w:val="22"/>
          <w:lang w:bidi="en-US"/>
        </w:rPr>
      </w:pPr>
      <w:r w:rsidRPr="00D36F52">
        <w:rPr>
          <w:rFonts w:ascii="Arial" w:hAnsi="Arial" w:cs="Arial"/>
          <w:sz w:val="22"/>
          <w:szCs w:val="22"/>
        </w:rPr>
        <w:t>Modalités de tarification</w:t>
      </w:r>
      <w:r>
        <w:rPr>
          <w:rFonts w:ascii="Arial" w:hAnsi="Arial" w:cs="Arial"/>
          <w:sz w:val="22"/>
          <w:szCs w:val="22"/>
        </w:rPr>
        <w:t xml:space="preserve"> et de facturation</w:t>
      </w:r>
      <w:r w:rsidR="00AF08F8">
        <w:rPr>
          <w:rFonts w:ascii="Arial" w:hAnsi="Arial" w:cs="Arial"/>
          <w:sz w:val="22"/>
          <w:szCs w:val="22"/>
        </w:rPr>
        <w:t xml:space="preserve"> dans le cadre de l’expérimentation</w:t>
      </w:r>
    </w:p>
    <w:p w:rsidR="003D5778" w:rsidRDefault="003D5778" w:rsidP="000622CB">
      <w:pPr>
        <w:autoSpaceDE w:val="0"/>
        <w:autoSpaceDN w:val="0"/>
        <w:adjustRightInd w:val="0"/>
        <w:jc w:val="both"/>
        <w:rPr>
          <w:rFonts w:ascii="Arial" w:eastAsiaTheme="minorHAnsi" w:hAnsi="Arial" w:cs="Arial"/>
          <w:lang w:eastAsia="en-US"/>
        </w:rPr>
      </w:pPr>
      <w:r w:rsidRPr="003D5778">
        <w:rPr>
          <w:rFonts w:ascii="Arial" w:eastAsiaTheme="minorHAnsi" w:hAnsi="Arial" w:cs="Arial"/>
          <w:lang w:eastAsia="en-US"/>
        </w:rPr>
        <w:t xml:space="preserve">Les </w:t>
      </w:r>
      <w:r w:rsidR="00980BC1">
        <w:rPr>
          <w:rFonts w:ascii="Arial" w:eastAsiaTheme="minorHAnsi" w:hAnsi="Arial" w:cs="Arial"/>
          <w:lang w:eastAsia="en-US"/>
        </w:rPr>
        <w:t xml:space="preserve">trois premières </w:t>
      </w:r>
      <w:r w:rsidRPr="003D5778">
        <w:rPr>
          <w:rFonts w:ascii="Arial" w:eastAsiaTheme="minorHAnsi" w:hAnsi="Arial" w:cs="Arial"/>
          <w:lang w:eastAsia="en-US"/>
        </w:rPr>
        <w:t xml:space="preserve">modalités de tarification et de facturation retenues dans le cadre de cette expérimentation </w:t>
      </w:r>
      <w:r w:rsidR="00980BC1">
        <w:rPr>
          <w:rFonts w:ascii="Arial" w:eastAsiaTheme="minorHAnsi" w:hAnsi="Arial" w:cs="Arial"/>
          <w:lang w:eastAsia="en-US"/>
        </w:rPr>
        <w:t xml:space="preserve">sont </w:t>
      </w:r>
      <w:r w:rsidRPr="003D5778">
        <w:rPr>
          <w:rFonts w:ascii="Arial" w:eastAsiaTheme="minorHAnsi" w:hAnsi="Arial" w:cs="Arial"/>
          <w:lang w:eastAsia="en-US"/>
        </w:rPr>
        <w:t>conformes à la réglementation en vigueur s’agissant respectivement des ITEP et des SESSAD</w:t>
      </w:r>
      <w:r>
        <w:rPr>
          <w:rFonts w:ascii="Arial" w:eastAsiaTheme="minorHAnsi" w:hAnsi="Arial" w:cs="Arial"/>
          <w:lang w:eastAsia="en-US"/>
        </w:rPr>
        <w:t xml:space="preserve"> </w:t>
      </w:r>
      <w:r w:rsidRPr="003D5778">
        <w:rPr>
          <w:rFonts w:ascii="Arial" w:eastAsiaTheme="minorHAnsi" w:hAnsi="Arial" w:cs="Arial"/>
          <w:lang w:eastAsia="en-US"/>
        </w:rPr>
        <w:t>(art. R314-105 CASF a</w:t>
      </w:r>
      <w:r>
        <w:rPr>
          <w:rFonts w:ascii="Arial" w:eastAsiaTheme="minorHAnsi" w:hAnsi="Arial" w:cs="Arial"/>
          <w:lang w:eastAsia="en-US"/>
        </w:rPr>
        <w:t>ux paragraphes 2° et 1° du II).</w:t>
      </w:r>
      <w:r w:rsidR="00980BC1">
        <w:rPr>
          <w:rFonts w:ascii="Arial" w:eastAsiaTheme="minorHAnsi" w:hAnsi="Arial" w:cs="Arial"/>
          <w:lang w:eastAsia="en-US"/>
        </w:rPr>
        <w:t xml:space="preserve"> Une quatrième modalité de tarification (CPOM pluri gestionnaires) pourra être expérimentée dans le cadre de la </w:t>
      </w:r>
      <w:r w:rsidR="00C92182">
        <w:rPr>
          <w:rFonts w:ascii="Arial" w:eastAsiaTheme="minorHAnsi" w:hAnsi="Arial" w:cs="Arial"/>
          <w:lang w:eastAsia="en-US"/>
        </w:rPr>
        <w:t xml:space="preserve">loi </w:t>
      </w:r>
      <w:r w:rsidR="00561506">
        <w:rPr>
          <w:rFonts w:ascii="Arial" w:eastAsiaTheme="minorHAnsi" w:hAnsi="Arial" w:cs="Arial"/>
          <w:lang w:eastAsia="en-US"/>
        </w:rPr>
        <w:t xml:space="preserve">de </w:t>
      </w:r>
      <w:r w:rsidR="00C92182">
        <w:rPr>
          <w:rFonts w:ascii="Arial" w:eastAsiaTheme="minorHAnsi" w:hAnsi="Arial" w:cs="Arial"/>
          <w:lang w:eastAsia="en-US"/>
        </w:rPr>
        <w:t>santé</w:t>
      </w:r>
      <w:r w:rsidR="00980BC1">
        <w:rPr>
          <w:rFonts w:ascii="Arial" w:eastAsiaTheme="minorHAnsi" w:hAnsi="Arial" w:cs="Arial"/>
          <w:lang w:eastAsia="en-US"/>
        </w:rPr>
        <w:t xml:space="preserve"> sous réserve du vote de l’article afférent. </w:t>
      </w:r>
    </w:p>
    <w:p w:rsidR="003D5778" w:rsidRPr="003D5778" w:rsidRDefault="00415346" w:rsidP="000622CB">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La 1</w:t>
      </w:r>
      <w:r w:rsidR="00955A60" w:rsidRPr="00402E1F">
        <w:rPr>
          <w:rFonts w:ascii="Arial" w:eastAsiaTheme="minorHAnsi" w:hAnsi="Arial" w:cs="Arial"/>
          <w:vertAlign w:val="superscript"/>
          <w:lang w:eastAsia="en-US"/>
        </w:rPr>
        <w:t>ère</w:t>
      </w:r>
      <w:r>
        <w:rPr>
          <w:rFonts w:ascii="Arial" w:eastAsiaTheme="minorHAnsi" w:hAnsi="Arial" w:cs="Arial"/>
          <w:lang w:eastAsia="en-US"/>
        </w:rPr>
        <w:t xml:space="preserve"> modalité de tarification citée, et déjà prévue lors de la 1ere phase de l’expérimentation, constitue u</w:t>
      </w:r>
      <w:r w:rsidR="003D5778" w:rsidRPr="003D5778">
        <w:rPr>
          <w:rFonts w:ascii="Arial" w:eastAsiaTheme="minorHAnsi" w:hAnsi="Arial" w:cs="Arial"/>
          <w:lang w:eastAsia="en-US"/>
        </w:rPr>
        <w:t>ne adaptation du mode de calcul du prix de</w:t>
      </w:r>
      <w:r w:rsidR="003D5778">
        <w:rPr>
          <w:rFonts w:ascii="Arial" w:eastAsiaTheme="minorHAnsi" w:hAnsi="Arial" w:cs="Arial"/>
          <w:lang w:eastAsia="en-US"/>
        </w:rPr>
        <w:t xml:space="preserve"> </w:t>
      </w:r>
      <w:r w:rsidR="003D5778" w:rsidRPr="003D5778">
        <w:rPr>
          <w:rFonts w:ascii="Arial" w:eastAsiaTheme="minorHAnsi" w:hAnsi="Arial" w:cs="Arial"/>
          <w:lang w:eastAsia="en-US"/>
        </w:rPr>
        <w:t xml:space="preserve">journée et du nombre de journées d’activité pour les </w:t>
      </w:r>
      <w:r>
        <w:rPr>
          <w:rFonts w:ascii="Arial" w:eastAsiaTheme="minorHAnsi" w:hAnsi="Arial" w:cs="Arial"/>
          <w:lang w:eastAsia="en-US"/>
        </w:rPr>
        <w:t>D</w:t>
      </w:r>
      <w:r w:rsidR="003D5778" w:rsidRPr="003D5778">
        <w:rPr>
          <w:rFonts w:ascii="Arial" w:eastAsiaTheme="minorHAnsi" w:hAnsi="Arial" w:cs="Arial"/>
          <w:lang w:eastAsia="en-US"/>
        </w:rPr>
        <w:t>ITEP pour la durée de</w:t>
      </w:r>
      <w:r w:rsidR="003D5778">
        <w:rPr>
          <w:rFonts w:ascii="Arial" w:eastAsiaTheme="minorHAnsi" w:hAnsi="Arial" w:cs="Arial"/>
          <w:lang w:eastAsia="en-US"/>
        </w:rPr>
        <w:t xml:space="preserve"> </w:t>
      </w:r>
      <w:r w:rsidR="003D5778" w:rsidRPr="003D5778">
        <w:rPr>
          <w:rFonts w:ascii="Arial" w:eastAsiaTheme="minorHAnsi" w:hAnsi="Arial" w:cs="Arial"/>
          <w:lang w:eastAsia="en-US"/>
        </w:rPr>
        <w:t>l’expérimentation</w:t>
      </w:r>
      <w:r w:rsidR="003D5778">
        <w:rPr>
          <w:rFonts w:ascii="Arial" w:eastAsiaTheme="minorHAnsi" w:hAnsi="Arial" w:cs="Arial"/>
          <w:lang w:eastAsia="en-US"/>
        </w:rPr>
        <w:t xml:space="preserve">, soit pour cette deuxième phase, </w:t>
      </w:r>
      <w:r w:rsidR="003D5778" w:rsidRPr="003D5778">
        <w:rPr>
          <w:rFonts w:ascii="Arial" w:eastAsiaTheme="minorHAnsi" w:hAnsi="Arial" w:cs="Arial"/>
          <w:lang w:eastAsia="en-US"/>
        </w:rPr>
        <w:t>entre le 1er septembre 201</w:t>
      </w:r>
      <w:r w:rsidR="003D5778">
        <w:rPr>
          <w:rFonts w:ascii="Arial" w:eastAsiaTheme="minorHAnsi" w:hAnsi="Arial" w:cs="Arial"/>
          <w:lang w:eastAsia="en-US"/>
        </w:rPr>
        <w:t>4</w:t>
      </w:r>
      <w:r w:rsidR="003D5778" w:rsidRPr="003D5778">
        <w:rPr>
          <w:rFonts w:ascii="Arial" w:eastAsiaTheme="minorHAnsi" w:hAnsi="Arial" w:cs="Arial"/>
          <w:lang w:eastAsia="en-US"/>
        </w:rPr>
        <w:t xml:space="preserve"> et le 31 </w:t>
      </w:r>
      <w:r w:rsidR="003D5778">
        <w:rPr>
          <w:rFonts w:ascii="Arial" w:eastAsiaTheme="minorHAnsi" w:hAnsi="Arial" w:cs="Arial"/>
          <w:lang w:eastAsia="en-US"/>
        </w:rPr>
        <w:t>décembre</w:t>
      </w:r>
      <w:r w:rsidR="003D5778" w:rsidRPr="003D5778">
        <w:rPr>
          <w:rFonts w:ascii="Arial" w:eastAsiaTheme="minorHAnsi" w:hAnsi="Arial" w:cs="Arial"/>
          <w:lang w:eastAsia="en-US"/>
        </w:rPr>
        <w:t xml:space="preserve"> 201</w:t>
      </w:r>
      <w:r w:rsidR="003D5778">
        <w:rPr>
          <w:rFonts w:ascii="Arial" w:eastAsiaTheme="minorHAnsi" w:hAnsi="Arial" w:cs="Arial"/>
          <w:lang w:eastAsia="en-US"/>
        </w:rPr>
        <w:t>7</w:t>
      </w:r>
      <w:r w:rsidR="003D5778" w:rsidRPr="003D5778">
        <w:rPr>
          <w:rFonts w:ascii="Arial" w:eastAsiaTheme="minorHAnsi" w:hAnsi="Arial" w:cs="Arial"/>
          <w:lang w:eastAsia="en-US"/>
        </w:rPr>
        <w:t xml:space="preserve">, selon la situation de chaque </w:t>
      </w:r>
      <w:r>
        <w:rPr>
          <w:rFonts w:ascii="Arial" w:eastAsiaTheme="minorHAnsi" w:hAnsi="Arial" w:cs="Arial"/>
          <w:lang w:eastAsia="en-US"/>
        </w:rPr>
        <w:t>dispositif</w:t>
      </w:r>
      <w:r w:rsidR="003D5778" w:rsidRPr="003D5778">
        <w:rPr>
          <w:rFonts w:ascii="Arial" w:eastAsiaTheme="minorHAnsi" w:hAnsi="Arial" w:cs="Arial"/>
          <w:lang w:eastAsia="en-US"/>
        </w:rPr>
        <w:t>.</w:t>
      </w:r>
    </w:p>
    <w:p w:rsidR="003D5778" w:rsidRPr="003D5778" w:rsidRDefault="003D5778" w:rsidP="000622CB">
      <w:pPr>
        <w:autoSpaceDE w:val="0"/>
        <w:autoSpaceDN w:val="0"/>
        <w:adjustRightInd w:val="0"/>
        <w:jc w:val="both"/>
        <w:rPr>
          <w:rFonts w:ascii="Arial" w:eastAsiaTheme="minorHAnsi" w:hAnsi="Arial" w:cs="Arial"/>
          <w:lang w:eastAsia="en-US"/>
        </w:rPr>
      </w:pPr>
      <w:r w:rsidRPr="003D5778">
        <w:rPr>
          <w:rFonts w:ascii="Arial" w:eastAsiaTheme="minorHAnsi" w:hAnsi="Arial" w:cs="Arial"/>
          <w:lang w:eastAsia="en-US"/>
        </w:rPr>
        <w:t>Ce système</w:t>
      </w:r>
      <w:r w:rsidR="00980BC1">
        <w:rPr>
          <w:rFonts w:ascii="Arial" w:eastAsiaTheme="minorHAnsi" w:hAnsi="Arial" w:cs="Arial"/>
          <w:lang w:eastAsia="en-US"/>
        </w:rPr>
        <w:t>,</w:t>
      </w:r>
      <w:r w:rsidRPr="003D5778">
        <w:rPr>
          <w:rFonts w:ascii="Arial" w:eastAsiaTheme="minorHAnsi" w:hAnsi="Arial" w:cs="Arial"/>
          <w:lang w:eastAsia="en-US"/>
        </w:rPr>
        <w:t xml:space="preserve"> défini avec les ARS et les CPAM de chaque territoire</w:t>
      </w:r>
      <w:r w:rsidR="00980BC1">
        <w:rPr>
          <w:rFonts w:ascii="Arial" w:eastAsiaTheme="minorHAnsi" w:hAnsi="Arial" w:cs="Arial"/>
          <w:lang w:eastAsia="en-US"/>
        </w:rPr>
        <w:t>,</w:t>
      </w:r>
      <w:r w:rsidRPr="003D5778">
        <w:rPr>
          <w:rFonts w:ascii="Arial" w:eastAsiaTheme="minorHAnsi" w:hAnsi="Arial" w:cs="Arial"/>
          <w:lang w:eastAsia="en-US"/>
        </w:rPr>
        <w:t xml:space="preserve"> devra permettre un fonctionnement du</w:t>
      </w:r>
      <w:r>
        <w:rPr>
          <w:rFonts w:ascii="Arial" w:eastAsiaTheme="minorHAnsi" w:hAnsi="Arial" w:cs="Arial"/>
          <w:lang w:eastAsia="en-US"/>
        </w:rPr>
        <w:t xml:space="preserve"> </w:t>
      </w:r>
      <w:r w:rsidRPr="003D5778">
        <w:rPr>
          <w:rFonts w:ascii="Arial" w:eastAsiaTheme="minorHAnsi" w:hAnsi="Arial" w:cs="Arial"/>
          <w:lang w:eastAsia="en-US"/>
        </w:rPr>
        <w:t>dispositif ITEP :</w:t>
      </w:r>
    </w:p>
    <w:p w:rsidR="00415346" w:rsidRDefault="00415346" w:rsidP="00415346">
      <w:pPr>
        <w:pStyle w:val="Paragraphedeliste"/>
        <w:numPr>
          <w:ilvl w:val="0"/>
          <w:numId w:val="9"/>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1</w:t>
      </w:r>
      <w:r w:rsidR="003D5778" w:rsidRPr="00AF08F8">
        <w:rPr>
          <w:rFonts w:ascii="Arial" w:eastAsiaTheme="minorHAnsi" w:hAnsi="Arial" w:cs="Arial"/>
          <w:lang w:eastAsia="en-US"/>
        </w:rPr>
        <w:t>° Cas : L</w:t>
      </w:r>
      <w:r w:rsidR="00DD7616">
        <w:rPr>
          <w:rFonts w:ascii="Arial" w:eastAsiaTheme="minorHAnsi" w:hAnsi="Arial" w:cs="Arial"/>
          <w:lang w:eastAsia="en-US"/>
        </w:rPr>
        <w:t xml:space="preserve">es structures participant au dispositif </w:t>
      </w:r>
      <w:r w:rsidR="003D5778" w:rsidRPr="00AF08F8">
        <w:rPr>
          <w:rFonts w:ascii="Arial" w:eastAsiaTheme="minorHAnsi" w:hAnsi="Arial" w:cs="Arial"/>
          <w:lang w:eastAsia="en-US"/>
        </w:rPr>
        <w:t xml:space="preserve"> </w:t>
      </w:r>
      <w:r w:rsidR="00DD7616">
        <w:rPr>
          <w:rFonts w:ascii="Arial" w:eastAsiaTheme="minorHAnsi" w:hAnsi="Arial" w:cs="Arial"/>
          <w:lang w:eastAsia="en-US"/>
        </w:rPr>
        <w:t>conservent leur mode de tarification antérieur (</w:t>
      </w:r>
      <w:r w:rsidR="003D5778" w:rsidRPr="00AF08F8">
        <w:rPr>
          <w:rFonts w:ascii="Arial" w:eastAsiaTheme="minorHAnsi" w:hAnsi="Arial" w:cs="Arial"/>
          <w:lang w:eastAsia="en-US"/>
        </w:rPr>
        <w:t>prix de journée ITEP et une dotation globale SESSAD</w:t>
      </w:r>
      <w:r w:rsidR="00DD7616">
        <w:rPr>
          <w:rFonts w:ascii="Arial" w:eastAsiaTheme="minorHAnsi" w:hAnsi="Arial" w:cs="Arial"/>
          <w:lang w:eastAsia="en-US"/>
        </w:rPr>
        <w:t>)</w:t>
      </w:r>
      <w:r w:rsidR="003D5778" w:rsidRPr="00AF08F8">
        <w:rPr>
          <w:rFonts w:ascii="Arial" w:eastAsiaTheme="minorHAnsi" w:hAnsi="Arial" w:cs="Arial"/>
          <w:lang w:eastAsia="en-US"/>
        </w:rPr>
        <w:t xml:space="preserve">. Dans ce cas, et sur la durée de l'expérimentation, en accord avec la CNAMTS, l’allocation de ressources accordée à l'ITEP sera déterminée sur la base d'un budget autorisé par l’ARS. </w:t>
      </w:r>
      <w:r w:rsidR="00AF08F8" w:rsidRPr="00AF08F8">
        <w:rPr>
          <w:rFonts w:ascii="Arial" w:eastAsiaTheme="minorHAnsi" w:hAnsi="Arial" w:cs="Arial"/>
          <w:lang w:eastAsia="en-US"/>
        </w:rPr>
        <w:t xml:space="preserve">Un </w:t>
      </w:r>
      <w:r w:rsidR="003D5778" w:rsidRPr="00AF08F8">
        <w:rPr>
          <w:rFonts w:ascii="Arial" w:eastAsiaTheme="minorHAnsi" w:hAnsi="Arial" w:cs="Arial"/>
          <w:lang w:eastAsia="en-US"/>
        </w:rPr>
        <w:t xml:space="preserve">prix de journée sera arrêté chaque année </w:t>
      </w:r>
      <w:r w:rsidR="00AF08F8" w:rsidRPr="00AF08F8">
        <w:rPr>
          <w:rFonts w:ascii="Arial" w:eastAsiaTheme="minorHAnsi" w:hAnsi="Arial" w:cs="Arial"/>
          <w:lang w:eastAsia="en-US"/>
        </w:rPr>
        <w:t>et u</w:t>
      </w:r>
      <w:r w:rsidR="003D5778" w:rsidRPr="00AF08F8">
        <w:rPr>
          <w:rFonts w:ascii="Arial" w:eastAsiaTheme="minorHAnsi" w:hAnsi="Arial" w:cs="Arial"/>
          <w:lang w:eastAsia="en-US"/>
        </w:rPr>
        <w:t xml:space="preserve">n nombre forfaitaire </w:t>
      </w:r>
      <w:r w:rsidR="00834406">
        <w:rPr>
          <w:rFonts w:ascii="Arial" w:eastAsiaTheme="minorHAnsi" w:hAnsi="Arial" w:cs="Arial"/>
          <w:lang w:eastAsia="en-US"/>
        </w:rPr>
        <w:t xml:space="preserve">de </w:t>
      </w:r>
      <w:r w:rsidR="003D5778" w:rsidRPr="00AF08F8">
        <w:rPr>
          <w:rFonts w:ascii="Arial" w:eastAsiaTheme="minorHAnsi" w:hAnsi="Arial" w:cs="Arial"/>
          <w:lang w:eastAsia="en-US"/>
        </w:rPr>
        <w:t>journée</w:t>
      </w:r>
      <w:r w:rsidR="00DD7616">
        <w:rPr>
          <w:rFonts w:ascii="Arial" w:eastAsiaTheme="minorHAnsi" w:hAnsi="Arial" w:cs="Arial"/>
          <w:lang w:eastAsia="en-US"/>
        </w:rPr>
        <w:t>s</w:t>
      </w:r>
      <w:r w:rsidR="003D5778" w:rsidRPr="00AF08F8">
        <w:rPr>
          <w:rFonts w:ascii="Arial" w:eastAsiaTheme="minorHAnsi" w:hAnsi="Arial" w:cs="Arial"/>
          <w:lang w:eastAsia="en-US"/>
        </w:rPr>
        <w:t xml:space="preserve"> à facturer par semaine de présence </w:t>
      </w:r>
      <w:r w:rsidR="00AF08F8" w:rsidRPr="00AF08F8">
        <w:rPr>
          <w:rFonts w:ascii="Arial" w:eastAsiaTheme="minorHAnsi" w:hAnsi="Arial" w:cs="Arial"/>
          <w:lang w:eastAsia="en-US"/>
        </w:rPr>
        <w:t>du jeune</w:t>
      </w:r>
      <w:r w:rsidR="003D5778" w:rsidRPr="00AF08F8">
        <w:rPr>
          <w:rFonts w:ascii="Arial" w:eastAsiaTheme="minorHAnsi" w:hAnsi="Arial" w:cs="Arial"/>
          <w:lang w:eastAsia="en-US"/>
        </w:rPr>
        <w:t xml:space="preserve"> accompagné dans la structure sera arrêté par convention entre l’ARS et</w:t>
      </w:r>
      <w:r w:rsidR="00AF08F8" w:rsidRPr="00AF08F8">
        <w:rPr>
          <w:rFonts w:ascii="Arial" w:eastAsiaTheme="minorHAnsi" w:hAnsi="Arial" w:cs="Arial"/>
          <w:lang w:eastAsia="en-US"/>
        </w:rPr>
        <w:t xml:space="preserve"> </w:t>
      </w:r>
      <w:r w:rsidR="003D5778" w:rsidRPr="00AF08F8">
        <w:rPr>
          <w:rFonts w:ascii="Arial" w:eastAsiaTheme="minorHAnsi" w:hAnsi="Arial" w:cs="Arial"/>
          <w:lang w:eastAsia="en-US"/>
        </w:rPr>
        <w:t>l’établissement de manière à permettre la perception d’une recette correspondant au budget</w:t>
      </w:r>
      <w:r w:rsidR="00AF08F8" w:rsidRPr="00AF08F8">
        <w:rPr>
          <w:rFonts w:ascii="Arial" w:eastAsiaTheme="minorHAnsi" w:hAnsi="Arial" w:cs="Arial"/>
          <w:lang w:eastAsia="en-US"/>
        </w:rPr>
        <w:t xml:space="preserve"> </w:t>
      </w:r>
      <w:r w:rsidR="003D5778" w:rsidRPr="00AF08F8">
        <w:rPr>
          <w:rFonts w:ascii="Arial" w:eastAsiaTheme="minorHAnsi" w:hAnsi="Arial" w:cs="Arial"/>
          <w:lang w:eastAsia="en-US"/>
        </w:rPr>
        <w:t>autorisé par l’ARS (dans la limite de son enveloppe limitative) et donc au prix de journée calculé</w:t>
      </w:r>
      <w:r w:rsidR="00AF08F8" w:rsidRPr="00AF08F8">
        <w:rPr>
          <w:rFonts w:ascii="Arial" w:eastAsiaTheme="minorHAnsi" w:hAnsi="Arial" w:cs="Arial"/>
          <w:lang w:eastAsia="en-US"/>
        </w:rPr>
        <w:t xml:space="preserve"> </w:t>
      </w:r>
      <w:r w:rsidR="003D5778" w:rsidRPr="00AF08F8">
        <w:rPr>
          <w:rFonts w:ascii="Arial" w:eastAsiaTheme="minorHAnsi" w:hAnsi="Arial" w:cs="Arial"/>
          <w:lang w:eastAsia="en-US"/>
        </w:rPr>
        <w:t xml:space="preserve">par l’ARS. </w:t>
      </w:r>
      <w:r w:rsidR="003D5778" w:rsidRPr="003D5778">
        <w:rPr>
          <w:rFonts w:ascii="Arial" w:eastAsiaTheme="minorHAnsi" w:hAnsi="Arial" w:cs="Arial"/>
          <w:lang w:eastAsia="en-US"/>
        </w:rPr>
        <w:t xml:space="preserve">Si nécessaire, le montant du prix de journée pourra être modifié par </w:t>
      </w:r>
      <w:r w:rsidR="00360225">
        <w:rPr>
          <w:rFonts w:ascii="Arial" w:eastAsiaTheme="minorHAnsi" w:hAnsi="Arial" w:cs="Arial"/>
          <w:lang w:eastAsia="en-US"/>
        </w:rPr>
        <w:t xml:space="preserve">arrêté du </w:t>
      </w:r>
      <w:r w:rsidR="00360225" w:rsidRPr="003D5778">
        <w:rPr>
          <w:rFonts w:ascii="Arial" w:eastAsiaTheme="minorHAnsi" w:hAnsi="Arial" w:cs="Arial"/>
          <w:lang w:eastAsia="en-US"/>
        </w:rPr>
        <w:t xml:space="preserve"> </w:t>
      </w:r>
      <w:r w:rsidR="00360225">
        <w:rPr>
          <w:rFonts w:ascii="Arial" w:eastAsiaTheme="minorHAnsi" w:hAnsi="Arial" w:cs="Arial"/>
          <w:lang w:eastAsia="en-US"/>
        </w:rPr>
        <w:t>DG</w:t>
      </w:r>
      <w:r w:rsidR="003D5778" w:rsidRPr="003D5778">
        <w:rPr>
          <w:rFonts w:ascii="Arial" w:eastAsiaTheme="minorHAnsi" w:hAnsi="Arial" w:cs="Arial"/>
          <w:lang w:eastAsia="en-US"/>
        </w:rPr>
        <w:t>ARS.</w:t>
      </w:r>
      <w:r w:rsidR="00AF08F8">
        <w:rPr>
          <w:rFonts w:ascii="Arial" w:eastAsiaTheme="minorHAnsi" w:hAnsi="Arial" w:cs="Arial"/>
          <w:lang w:eastAsia="en-US"/>
        </w:rPr>
        <w:t xml:space="preserve"> Pour la période de septembre à décembre 2014, le prix de journée pourra être celui retenu pour la période de janvier à août 2014 (première phase de l’expérimentation).</w:t>
      </w:r>
      <w:r w:rsidRPr="00415346">
        <w:rPr>
          <w:rFonts w:ascii="Arial" w:eastAsiaTheme="minorHAnsi" w:hAnsi="Arial" w:cs="Arial"/>
          <w:lang w:eastAsia="en-US"/>
        </w:rPr>
        <w:t xml:space="preserve"> </w:t>
      </w:r>
    </w:p>
    <w:p w:rsidR="00415346" w:rsidRPr="003D5778" w:rsidRDefault="00415346" w:rsidP="00415346">
      <w:pPr>
        <w:pStyle w:val="Paragraphedeliste"/>
        <w:numPr>
          <w:ilvl w:val="0"/>
          <w:numId w:val="9"/>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2</w:t>
      </w:r>
      <w:r w:rsidRPr="003D5778">
        <w:rPr>
          <w:rFonts w:ascii="Arial" w:eastAsiaTheme="minorHAnsi" w:hAnsi="Arial" w:cs="Arial"/>
          <w:lang w:eastAsia="en-US"/>
        </w:rPr>
        <w:t xml:space="preserve">° Cas : L'ARS a </w:t>
      </w:r>
      <w:r>
        <w:rPr>
          <w:rFonts w:ascii="Arial" w:eastAsiaTheme="minorHAnsi" w:hAnsi="Arial" w:cs="Arial"/>
          <w:lang w:eastAsia="en-US"/>
        </w:rPr>
        <w:t>signé</w:t>
      </w:r>
      <w:r w:rsidRPr="003D5778">
        <w:rPr>
          <w:rFonts w:ascii="Arial" w:eastAsiaTheme="minorHAnsi" w:hAnsi="Arial" w:cs="Arial"/>
          <w:lang w:eastAsia="en-US"/>
        </w:rPr>
        <w:t xml:space="preserve"> avec </w:t>
      </w:r>
      <w:r>
        <w:rPr>
          <w:rFonts w:ascii="Arial" w:eastAsiaTheme="minorHAnsi" w:hAnsi="Arial" w:cs="Arial"/>
          <w:lang w:eastAsia="en-US"/>
        </w:rPr>
        <w:t xml:space="preserve">le gestionnaire des structures participant au dispositif </w:t>
      </w:r>
      <w:r w:rsidRPr="003D5778">
        <w:rPr>
          <w:rFonts w:ascii="Arial" w:eastAsiaTheme="minorHAnsi" w:hAnsi="Arial" w:cs="Arial"/>
          <w:lang w:eastAsia="en-US"/>
        </w:rPr>
        <w:t>ITEP un contrat pluriannuel d'objectif et de moyens qui permet un fonctionnement avec une dotation globalisée commun</w:t>
      </w:r>
      <w:r>
        <w:rPr>
          <w:rFonts w:ascii="Arial" w:eastAsiaTheme="minorHAnsi" w:hAnsi="Arial" w:cs="Arial"/>
          <w:lang w:eastAsia="en-US"/>
        </w:rPr>
        <w:t>e</w:t>
      </w:r>
      <w:r w:rsidRPr="003D5778">
        <w:rPr>
          <w:rFonts w:ascii="Arial" w:eastAsiaTheme="minorHAnsi" w:hAnsi="Arial" w:cs="Arial"/>
          <w:lang w:eastAsia="en-US"/>
        </w:rPr>
        <w:t>. Dans ce cas, l'expérimentation n'a aucune incidence sur la tarification et la facturation.</w:t>
      </w:r>
    </w:p>
    <w:p w:rsidR="006E1486" w:rsidRDefault="006E1486" w:rsidP="00402E1F">
      <w:pPr>
        <w:pStyle w:val="Paragraphedeliste"/>
        <w:autoSpaceDE w:val="0"/>
        <w:autoSpaceDN w:val="0"/>
        <w:adjustRightInd w:val="0"/>
        <w:jc w:val="both"/>
        <w:rPr>
          <w:rFonts w:ascii="Arial" w:eastAsiaTheme="minorHAnsi" w:hAnsi="Arial" w:cs="Arial"/>
          <w:lang w:eastAsia="en-US"/>
        </w:rPr>
      </w:pPr>
    </w:p>
    <w:p w:rsidR="003D5778" w:rsidRPr="003D5778" w:rsidRDefault="003D5778" w:rsidP="000622CB">
      <w:pPr>
        <w:autoSpaceDE w:val="0"/>
        <w:autoSpaceDN w:val="0"/>
        <w:adjustRightInd w:val="0"/>
        <w:jc w:val="both"/>
        <w:rPr>
          <w:rFonts w:ascii="Arial" w:eastAsiaTheme="minorHAnsi" w:hAnsi="Arial" w:cs="Arial"/>
          <w:lang w:eastAsia="en-US"/>
        </w:rPr>
      </w:pPr>
      <w:r w:rsidRPr="003D5778">
        <w:rPr>
          <w:rFonts w:ascii="Arial" w:eastAsiaTheme="minorHAnsi" w:hAnsi="Arial" w:cs="Arial"/>
          <w:lang w:eastAsia="en-US"/>
        </w:rPr>
        <w:t>En tout état de cause :</w:t>
      </w:r>
    </w:p>
    <w:p w:rsidR="003D5778" w:rsidRDefault="003D5778" w:rsidP="000622CB">
      <w:pPr>
        <w:pStyle w:val="Paragraphedeliste"/>
        <w:numPr>
          <w:ilvl w:val="0"/>
          <w:numId w:val="10"/>
        </w:numPr>
        <w:autoSpaceDE w:val="0"/>
        <w:autoSpaceDN w:val="0"/>
        <w:adjustRightInd w:val="0"/>
        <w:jc w:val="both"/>
        <w:rPr>
          <w:rFonts w:ascii="Arial" w:eastAsiaTheme="minorHAnsi" w:hAnsi="Arial" w:cs="Arial"/>
          <w:lang w:eastAsia="en-US"/>
        </w:rPr>
      </w:pPr>
      <w:r w:rsidRPr="00AF08F8">
        <w:rPr>
          <w:rFonts w:ascii="Arial" w:eastAsiaTheme="minorHAnsi" w:hAnsi="Arial" w:cs="Arial"/>
          <w:lang w:eastAsia="en-US"/>
        </w:rPr>
        <w:t>La CPAM s’engage à verser le</w:t>
      </w:r>
      <w:r w:rsidR="00CF5CAF">
        <w:rPr>
          <w:rFonts w:ascii="Arial" w:eastAsiaTheme="minorHAnsi" w:hAnsi="Arial" w:cs="Arial"/>
          <w:lang w:eastAsia="en-US"/>
        </w:rPr>
        <w:t>s prix de journée correspondant au nombre de journées forfaitaire</w:t>
      </w:r>
      <w:r w:rsidRPr="00AF08F8">
        <w:rPr>
          <w:rFonts w:ascii="Arial" w:eastAsiaTheme="minorHAnsi" w:hAnsi="Arial" w:cs="Arial"/>
          <w:lang w:eastAsia="en-US"/>
        </w:rPr>
        <w:t xml:space="preserve"> accordé par l’ARS sans</w:t>
      </w:r>
      <w:r w:rsidR="00AF08F8" w:rsidRPr="00AF08F8">
        <w:rPr>
          <w:rFonts w:ascii="Arial" w:eastAsiaTheme="minorHAnsi" w:hAnsi="Arial" w:cs="Arial"/>
          <w:lang w:eastAsia="en-US"/>
        </w:rPr>
        <w:t xml:space="preserve"> </w:t>
      </w:r>
      <w:r w:rsidRPr="00AF08F8">
        <w:rPr>
          <w:rFonts w:ascii="Arial" w:eastAsiaTheme="minorHAnsi" w:hAnsi="Arial" w:cs="Arial"/>
          <w:lang w:eastAsia="en-US"/>
        </w:rPr>
        <w:t>notion de présence effective de l’enfant dans les locaux de l’ITEP pour la durée de</w:t>
      </w:r>
      <w:r w:rsidR="00AF08F8" w:rsidRPr="00AF08F8">
        <w:rPr>
          <w:rFonts w:ascii="Arial" w:eastAsiaTheme="minorHAnsi" w:hAnsi="Arial" w:cs="Arial"/>
          <w:lang w:eastAsia="en-US"/>
        </w:rPr>
        <w:t xml:space="preserve"> </w:t>
      </w:r>
      <w:r w:rsidRPr="00AF08F8">
        <w:rPr>
          <w:rFonts w:ascii="Arial" w:eastAsiaTheme="minorHAnsi" w:hAnsi="Arial" w:cs="Arial"/>
          <w:lang w:eastAsia="en-US"/>
        </w:rPr>
        <w:t>l’expérimentation.</w:t>
      </w:r>
    </w:p>
    <w:p w:rsidR="003D5778" w:rsidRDefault="003D5778" w:rsidP="000622CB">
      <w:pPr>
        <w:pStyle w:val="Paragraphedeliste"/>
        <w:numPr>
          <w:ilvl w:val="0"/>
          <w:numId w:val="10"/>
        </w:numPr>
        <w:autoSpaceDE w:val="0"/>
        <w:autoSpaceDN w:val="0"/>
        <w:adjustRightInd w:val="0"/>
        <w:jc w:val="both"/>
        <w:rPr>
          <w:rFonts w:ascii="Arial" w:eastAsiaTheme="minorHAnsi" w:hAnsi="Arial" w:cs="Arial"/>
          <w:lang w:eastAsia="en-US"/>
        </w:rPr>
      </w:pPr>
      <w:r w:rsidRPr="00AF08F8">
        <w:rPr>
          <w:rFonts w:ascii="Arial" w:eastAsiaTheme="minorHAnsi" w:hAnsi="Arial" w:cs="Arial"/>
          <w:lang w:eastAsia="en-US"/>
        </w:rPr>
        <w:t xml:space="preserve">L’établissement s’engage à facturer les prix de journée </w:t>
      </w:r>
      <w:r w:rsidR="00AF08F8" w:rsidRPr="00AF08F8">
        <w:rPr>
          <w:rFonts w:ascii="Arial" w:eastAsiaTheme="minorHAnsi" w:hAnsi="Arial" w:cs="Arial"/>
          <w:lang w:eastAsia="en-US"/>
        </w:rPr>
        <w:t xml:space="preserve">au plus tard le 31 janvier n+1 pour l’année d’expérimentation n </w:t>
      </w:r>
      <w:r w:rsidRPr="00AF08F8">
        <w:rPr>
          <w:rFonts w:ascii="Arial" w:eastAsiaTheme="minorHAnsi" w:hAnsi="Arial" w:cs="Arial"/>
          <w:lang w:eastAsia="en-US"/>
        </w:rPr>
        <w:t>de façon à garantir la comptabilisation</w:t>
      </w:r>
      <w:r w:rsidR="00AF08F8" w:rsidRPr="00AF08F8">
        <w:rPr>
          <w:rFonts w:ascii="Arial" w:eastAsiaTheme="minorHAnsi" w:hAnsi="Arial" w:cs="Arial"/>
          <w:lang w:eastAsia="en-US"/>
        </w:rPr>
        <w:t xml:space="preserve"> </w:t>
      </w:r>
      <w:r w:rsidRPr="00AF08F8">
        <w:rPr>
          <w:rFonts w:ascii="Arial" w:eastAsiaTheme="minorHAnsi" w:hAnsi="Arial" w:cs="Arial"/>
          <w:lang w:eastAsia="en-US"/>
        </w:rPr>
        <w:t>de la recette sur la période d’expérimentation dans des délais compatibles avec la régularisation</w:t>
      </w:r>
      <w:r w:rsidR="00AF08F8" w:rsidRPr="00AF08F8">
        <w:rPr>
          <w:rFonts w:ascii="Arial" w:eastAsiaTheme="minorHAnsi" w:hAnsi="Arial" w:cs="Arial"/>
          <w:lang w:eastAsia="en-US"/>
        </w:rPr>
        <w:t xml:space="preserve"> </w:t>
      </w:r>
      <w:r w:rsidRPr="00AF08F8">
        <w:rPr>
          <w:rFonts w:ascii="Arial" w:eastAsiaTheme="minorHAnsi" w:hAnsi="Arial" w:cs="Arial"/>
          <w:lang w:eastAsia="en-US"/>
        </w:rPr>
        <w:t>possible par l’ARS.</w:t>
      </w:r>
    </w:p>
    <w:p w:rsidR="003D5778" w:rsidRPr="00AF08F8" w:rsidRDefault="003D5778" w:rsidP="000622CB">
      <w:pPr>
        <w:pStyle w:val="Paragraphedeliste"/>
        <w:numPr>
          <w:ilvl w:val="0"/>
          <w:numId w:val="10"/>
        </w:numPr>
        <w:autoSpaceDE w:val="0"/>
        <w:autoSpaceDN w:val="0"/>
        <w:adjustRightInd w:val="0"/>
        <w:jc w:val="both"/>
        <w:rPr>
          <w:rFonts w:ascii="Arial" w:eastAsiaTheme="minorHAnsi" w:hAnsi="Arial" w:cs="Arial"/>
          <w:lang w:eastAsia="en-US"/>
        </w:rPr>
      </w:pPr>
      <w:r w:rsidRPr="00AF08F8">
        <w:rPr>
          <w:rFonts w:ascii="Arial" w:eastAsiaTheme="minorHAnsi" w:hAnsi="Arial" w:cs="Arial"/>
          <w:lang w:eastAsia="en-US"/>
        </w:rPr>
        <w:t>L’ARS s’engage à procéder aux ajustements nécessaires du prix de journée en fin d’exercice</w:t>
      </w:r>
      <w:r w:rsidR="00AF08F8">
        <w:rPr>
          <w:rFonts w:ascii="Arial" w:eastAsiaTheme="minorHAnsi" w:hAnsi="Arial" w:cs="Arial"/>
          <w:lang w:eastAsia="en-US"/>
        </w:rPr>
        <w:t xml:space="preserve"> budgétaire </w:t>
      </w:r>
      <w:r w:rsidR="000B0612">
        <w:rPr>
          <w:rFonts w:ascii="Arial" w:eastAsiaTheme="minorHAnsi" w:hAnsi="Arial" w:cs="Arial"/>
          <w:lang w:eastAsia="en-US"/>
        </w:rPr>
        <w:t xml:space="preserve">permettant de garantir l’équilibre budgétaire de la structure </w:t>
      </w:r>
      <w:r w:rsidR="00AF08F8">
        <w:rPr>
          <w:rFonts w:ascii="Arial" w:eastAsiaTheme="minorHAnsi" w:hAnsi="Arial" w:cs="Arial"/>
          <w:lang w:eastAsia="en-US"/>
        </w:rPr>
        <w:t>(2014, 2015, 2016, 2017).</w:t>
      </w:r>
    </w:p>
    <w:p w:rsidR="00AF08F8" w:rsidRDefault="00AF08F8" w:rsidP="000622CB">
      <w:pPr>
        <w:autoSpaceDE w:val="0"/>
        <w:autoSpaceDN w:val="0"/>
        <w:adjustRightInd w:val="0"/>
        <w:jc w:val="both"/>
        <w:rPr>
          <w:rFonts w:ascii="Arial" w:eastAsiaTheme="minorHAnsi" w:hAnsi="Arial" w:cs="Arial"/>
          <w:lang w:eastAsia="en-US"/>
        </w:rPr>
      </w:pPr>
    </w:p>
    <w:p w:rsidR="00AF08F8" w:rsidRPr="00D36F52" w:rsidRDefault="00AF08F8" w:rsidP="000622CB">
      <w:pPr>
        <w:pStyle w:val="Sous-titre"/>
        <w:numPr>
          <w:ilvl w:val="0"/>
          <w:numId w:val="11"/>
        </w:numPr>
        <w:ind w:left="851" w:hanging="425"/>
        <w:rPr>
          <w:rFonts w:ascii="Arial" w:hAnsi="Arial" w:cs="Arial"/>
          <w:sz w:val="22"/>
          <w:szCs w:val="22"/>
          <w:lang w:bidi="en-US"/>
        </w:rPr>
      </w:pPr>
      <w:r w:rsidRPr="00D36F52">
        <w:rPr>
          <w:rFonts w:ascii="Arial" w:hAnsi="Arial" w:cs="Arial"/>
          <w:sz w:val="22"/>
          <w:szCs w:val="22"/>
        </w:rPr>
        <w:t xml:space="preserve">Modalités de </w:t>
      </w:r>
      <w:r>
        <w:rPr>
          <w:rFonts w:ascii="Arial" w:hAnsi="Arial" w:cs="Arial"/>
          <w:sz w:val="22"/>
          <w:szCs w:val="22"/>
        </w:rPr>
        <w:t>retour éventuel à la tarification et facturation classiques</w:t>
      </w:r>
    </w:p>
    <w:p w:rsidR="00DB32A6" w:rsidRPr="003D5778" w:rsidRDefault="003D5778" w:rsidP="000622CB">
      <w:pPr>
        <w:autoSpaceDE w:val="0"/>
        <w:autoSpaceDN w:val="0"/>
        <w:adjustRightInd w:val="0"/>
        <w:jc w:val="both"/>
        <w:rPr>
          <w:rFonts w:ascii="Arial" w:eastAsiaTheme="minorHAnsi" w:hAnsi="Arial" w:cs="Arial"/>
          <w:lang w:eastAsia="en-US"/>
        </w:rPr>
      </w:pPr>
      <w:r w:rsidRPr="003D5778">
        <w:rPr>
          <w:rFonts w:ascii="Arial" w:eastAsiaTheme="minorHAnsi" w:hAnsi="Arial" w:cs="Arial"/>
          <w:lang w:eastAsia="en-US"/>
        </w:rPr>
        <w:t>Une variation de l’activité « réelle » peut découler de ces nouvelles modalités d’accompagnement en</w:t>
      </w:r>
      <w:r w:rsidR="00AF08F8">
        <w:rPr>
          <w:rFonts w:ascii="Arial" w:eastAsiaTheme="minorHAnsi" w:hAnsi="Arial" w:cs="Arial"/>
          <w:lang w:eastAsia="en-US"/>
        </w:rPr>
        <w:t xml:space="preserve"> </w:t>
      </w:r>
      <w:r w:rsidRPr="003D5778">
        <w:rPr>
          <w:rFonts w:ascii="Arial" w:eastAsiaTheme="minorHAnsi" w:hAnsi="Arial" w:cs="Arial"/>
          <w:lang w:eastAsia="en-US"/>
        </w:rPr>
        <w:t>dispositif ITEP, le nombre de prix de journée facturé ne coïncidant éventuellement plus avec le nombre</w:t>
      </w:r>
      <w:r w:rsidR="00AF08F8">
        <w:rPr>
          <w:rFonts w:ascii="Arial" w:eastAsiaTheme="minorHAnsi" w:hAnsi="Arial" w:cs="Arial"/>
          <w:lang w:eastAsia="en-US"/>
        </w:rPr>
        <w:t xml:space="preserve"> </w:t>
      </w:r>
      <w:r w:rsidRPr="003D5778">
        <w:rPr>
          <w:rFonts w:ascii="Arial" w:eastAsiaTheme="minorHAnsi" w:hAnsi="Arial" w:cs="Arial"/>
          <w:lang w:eastAsia="en-US"/>
        </w:rPr>
        <w:t>de journées de présence effective</w:t>
      </w:r>
      <w:r w:rsidR="00360225">
        <w:rPr>
          <w:rFonts w:ascii="Arial" w:eastAsiaTheme="minorHAnsi" w:hAnsi="Arial" w:cs="Arial"/>
          <w:lang w:eastAsia="en-US"/>
        </w:rPr>
        <w:t xml:space="preserve"> de l’enfant au sein du dispositif </w:t>
      </w:r>
      <w:r w:rsidRPr="003D5778">
        <w:rPr>
          <w:rFonts w:ascii="Arial" w:eastAsiaTheme="minorHAnsi" w:hAnsi="Arial" w:cs="Arial"/>
          <w:lang w:eastAsia="en-US"/>
        </w:rPr>
        <w:t xml:space="preserve">pendant la durée de l’expérimentation. Aussi, </w:t>
      </w:r>
      <w:r w:rsidR="00AF08F8">
        <w:rPr>
          <w:rFonts w:ascii="Arial" w:eastAsiaTheme="minorHAnsi" w:hAnsi="Arial" w:cs="Arial"/>
          <w:lang w:eastAsia="en-US"/>
        </w:rPr>
        <w:t xml:space="preserve">l’éventuel </w:t>
      </w:r>
      <w:r w:rsidRPr="003D5778">
        <w:rPr>
          <w:rFonts w:ascii="Arial" w:eastAsiaTheme="minorHAnsi" w:hAnsi="Arial" w:cs="Arial"/>
          <w:lang w:eastAsia="en-US"/>
        </w:rPr>
        <w:t>impact de</w:t>
      </w:r>
      <w:r w:rsidR="00AF08F8">
        <w:rPr>
          <w:rFonts w:ascii="Arial" w:eastAsiaTheme="minorHAnsi" w:hAnsi="Arial" w:cs="Arial"/>
          <w:lang w:eastAsia="en-US"/>
        </w:rPr>
        <w:t xml:space="preserve"> </w:t>
      </w:r>
      <w:r w:rsidRPr="003D5778">
        <w:rPr>
          <w:rFonts w:ascii="Arial" w:eastAsiaTheme="minorHAnsi" w:hAnsi="Arial" w:cs="Arial"/>
          <w:lang w:eastAsia="en-US"/>
        </w:rPr>
        <w:t>c</w:t>
      </w:r>
      <w:r w:rsidR="00AF08F8">
        <w:rPr>
          <w:rFonts w:ascii="Arial" w:eastAsiaTheme="minorHAnsi" w:hAnsi="Arial" w:cs="Arial"/>
          <w:lang w:eastAsia="en-US"/>
        </w:rPr>
        <w:t>ette variation d’activité devra</w:t>
      </w:r>
      <w:r w:rsidRPr="003D5778">
        <w:rPr>
          <w:rFonts w:ascii="Arial" w:eastAsiaTheme="minorHAnsi" w:hAnsi="Arial" w:cs="Arial"/>
          <w:lang w:eastAsia="en-US"/>
        </w:rPr>
        <w:t xml:space="preserve"> être neutralisé sur la tarification des exercices </w:t>
      </w:r>
      <w:r w:rsidR="00AF08F8">
        <w:rPr>
          <w:rFonts w:ascii="Arial" w:eastAsiaTheme="minorHAnsi" w:hAnsi="Arial" w:cs="Arial"/>
          <w:lang w:eastAsia="en-US"/>
        </w:rPr>
        <w:t xml:space="preserve">budgétaires suivants (au plus tard de </w:t>
      </w:r>
      <w:r w:rsidRPr="003D5778">
        <w:rPr>
          <w:rFonts w:ascii="Arial" w:eastAsiaTheme="minorHAnsi" w:hAnsi="Arial" w:cs="Arial"/>
          <w:lang w:eastAsia="en-US"/>
        </w:rPr>
        <w:t>201</w:t>
      </w:r>
      <w:r w:rsidR="00AF08F8">
        <w:rPr>
          <w:rFonts w:ascii="Arial" w:eastAsiaTheme="minorHAnsi" w:hAnsi="Arial" w:cs="Arial"/>
          <w:lang w:eastAsia="en-US"/>
        </w:rPr>
        <w:t xml:space="preserve">8 à 2021, </w:t>
      </w:r>
      <w:r w:rsidRPr="003D5778">
        <w:rPr>
          <w:rFonts w:ascii="Arial" w:eastAsiaTheme="minorHAnsi" w:hAnsi="Arial" w:cs="Arial"/>
          <w:lang w:eastAsia="en-US"/>
        </w:rPr>
        <w:t>art.</w:t>
      </w:r>
      <w:r w:rsidR="00AF08F8">
        <w:rPr>
          <w:rFonts w:ascii="Arial" w:eastAsiaTheme="minorHAnsi" w:hAnsi="Arial" w:cs="Arial"/>
          <w:lang w:eastAsia="en-US"/>
        </w:rPr>
        <w:t xml:space="preserve"> </w:t>
      </w:r>
      <w:r w:rsidRPr="003D5778">
        <w:rPr>
          <w:rFonts w:ascii="Arial" w:eastAsiaTheme="minorHAnsi" w:hAnsi="Arial" w:cs="Arial"/>
          <w:lang w:eastAsia="en-US"/>
        </w:rPr>
        <w:t>R314-113 CASF). Le nombre de journées d’activité considéré pour la détermination du prix de journée</w:t>
      </w:r>
      <w:r w:rsidR="00DB32A6">
        <w:rPr>
          <w:rFonts w:ascii="Arial" w:eastAsiaTheme="minorHAnsi" w:hAnsi="Arial" w:cs="Arial"/>
          <w:lang w:eastAsia="en-US"/>
        </w:rPr>
        <w:t xml:space="preserve"> </w:t>
      </w:r>
      <w:r w:rsidRPr="003D5778">
        <w:rPr>
          <w:rFonts w:ascii="Arial" w:eastAsiaTheme="minorHAnsi" w:hAnsi="Arial" w:cs="Arial"/>
          <w:lang w:eastAsia="en-US"/>
        </w:rPr>
        <w:t xml:space="preserve">sera </w:t>
      </w:r>
      <w:r w:rsidR="00AA3D35">
        <w:rPr>
          <w:rFonts w:ascii="Arial" w:eastAsiaTheme="minorHAnsi" w:hAnsi="Arial" w:cs="Arial"/>
          <w:lang w:eastAsia="en-US"/>
        </w:rPr>
        <w:t xml:space="preserve">alors </w:t>
      </w:r>
      <w:r w:rsidRPr="003D5778">
        <w:rPr>
          <w:rFonts w:ascii="Arial" w:eastAsiaTheme="minorHAnsi" w:hAnsi="Arial" w:cs="Arial"/>
          <w:lang w:eastAsia="en-US"/>
        </w:rPr>
        <w:t xml:space="preserve">calculé </w:t>
      </w:r>
      <w:r w:rsidR="00AA3D35">
        <w:rPr>
          <w:rFonts w:ascii="Arial" w:eastAsiaTheme="minorHAnsi" w:hAnsi="Arial" w:cs="Arial"/>
          <w:lang w:eastAsia="en-US"/>
        </w:rPr>
        <w:t>au prorata sur la période ayant précédé l’expérimentation</w:t>
      </w:r>
      <w:r w:rsidR="00C32D52">
        <w:rPr>
          <w:rFonts w:ascii="Arial" w:eastAsiaTheme="minorHAnsi" w:hAnsi="Arial" w:cs="Arial"/>
          <w:lang w:eastAsia="en-US"/>
        </w:rPr>
        <w:t>.</w:t>
      </w:r>
    </w:p>
    <w:p w:rsidR="00C92182" w:rsidRDefault="00C92182" w:rsidP="003D5778">
      <w:pPr>
        <w:jc w:val="both"/>
        <w:rPr>
          <w:rFonts w:ascii="Arial" w:eastAsiaTheme="minorHAnsi" w:hAnsi="Arial" w:cs="Arial"/>
          <w:lang w:eastAsia="en-US"/>
        </w:rPr>
      </w:pPr>
    </w:p>
    <w:p w:rsidR="00C92182" w:rsidRDefault="00C92182" w:rsidP="003D5778">
      <w:pPr>
        <w:jc w:val="both"/>
        <w:rPr>
          <w:rFonts w:ascii="Arial" w:eastAsiaTheme="minorHAnsi" w:hAnsi="Arial" w:cs="Arial"/>
          <w:lang w:eastAsia="en-US"/>
        </w:rPr>
      </w:pPr>
      <w:r>
        <w:rPr>
          <w:rFonts w:ascii="Arial" w:eastAsiaTheme="minorHAnsi" w:hAnsi="Arial" w:cs="Arial"/>
          <w:lang w:eastAsia="en-US"/>
        </w:rPr>
        <w:t>L</w:t>
      </w:r>
      <w:r w:rsidR="00406F33">
        <w:rPr>
          <w:rFonts w:ascii="Arial" w:eastAsiaTheme="minorHAnsi" w:hAnsi="Arial" w:cs="Arial"/>
          <w:lang w:eastAsia="en-US"/>
        </w:rPr>
        <w:t>a</w:t>
      </w:r>
      <w:r>
        <w:rPr>
          <w:rFonts w:ascii="Arial" w:eastAsiaTheme="minorHAnsi" w:hAnsi="Arial" w:cs="Arial"/>
          <w:lang w:eastAsia="en-US"/>
        </w:rPr>
        <w:t xml:space="preserve"> CNAMTS informera les CPAM de la poursuite de l’expérimentation « fonctionnement en dispositif ITEP » et des modalités tarifaires s’y référant.</w:t>
      </w:r>
    </w:p>
    <w:p w:rsidR="00BC5013" w:rsidRPr="003D5778" w:rsidRDefault="00BC5013" w:rsidP="002C4C3E">
      <w:pPr>
        <w:rPr>
          <w:rFonts w:ascii="Arial" w:hAnsi="Arial" w:cs="Arial"/>
          <w:lang w:bidi="en-US"/>
        </w:rPr>
      </w:pPr>
    </w:p>
    <w:p w:rsidR="00464A1C" w:rsidRPr="00C65163" w:rsidRDefault="000E74BF" w:rsidP="00ED140E">
      <w:pPr>
        <w:pStyle w:val="Titre2"/>
        <w:rPr>
          <w:rFonts w:ascii="Arial" w:hAnsi="Arial" w:cs="Arial"/>
          <w:highlight w:val="yellow"/>
        </w:rPr>
      </w:pPr>
      <w:r w:rsidRPr="00ED140E">
        <w:rPr>
          <w:rFonts w:ascii="Arial" w:hAnsi="Arial" w:cs="Arial"/>
          <w:sz w:val="22"/>
          <w:szCs w:val="22"/>
        </w:rPr>
        <w:t>Article 5 : Dispositions concernant les</w:t>
      </w:r>
      <w:r w:rsidR="00ED140E">
        <w:rPr>
          <w:rFonts w:ascii="Arial" w:hAnsi="Arial" w:cs="Arial"/>
          <w:sz w:val="22"/>
          <w:szCs w:val="22"/>
        </w:rPr>
        <w:t xml:space="preserve"> </w:t>
      </w:r>
      <w:r w:rsidRPr="00ED140E">
        <w:rPr>
          <w:rFonts w:ascii="Arial" w:hAnsi="Arial" w:cs="Arial"/>
          <w:sz w:val="22"/>
          <w:szCs w:val="22"/>
        </w:rPr>
        <w:t>ITEP et leurs organismes</w:t>
      </w:r>
      <w:r w:rsidRPr="000E74BF">
        <w:rPr>
          <w:rFonts w:ascii="Arial" w:hAnsi="Arial" w:cs="Arial"/>
          <w:highlight w:val="yellow"/>
        </w:rPr>
        <w:t xml:space="preserve"> </w:t>
      </w:r>
      <w:r w:rsidRPr="00CF5CAF">
        <w:rPr>
          <w:rFonts w:ascii="Arial" w:hAnsi="Arial" w:cs="Arial"/>
          <w:sz w:val="22"/>
          <w:szCs w:val="22"/>
        </w:rPr>
        <w:t>gestionnaires</w:t>
      </w:r>
    </w:p>
    <w:p w:rsidR="00BC5013" w:rsidRDefault="00BC5013" w:rsidP="00BC5013">
      <w:pPr>
        <w:pStyle w:val="Sous-titre"/>
        <w:ind w:left="720"/>
        <w:rPr>
          <w:rFonts w:ascii="Arial" w:hAnsi="Arial" w:cs="Arial"/>
          <w:sz w:val="22"/>
          <w:szCs w:val="22"/>
        </w:rPr>
      </w:pPr>
    </w:p>
    <w:p w:rsidR="00506833" w:rsidRPr="00CF5CAF" w:rsidRDefault="000E74BF" w:rsidP="00506833">
      <w:pPr>
        <w:pStyle w:val="Sous-titre"/>
        <w:numPr>
          <w:ilvl w:val="0"/>
          <w:numId w:val="3"/>
        </w:numPr>
        <w:rPr>
          <w:rFonts w:ascii="Arial" w:hAnsi="Arial" w:cs="Arial"/>
          <w:sz w:val="22"/>
          <w:szCs w:val="22"/>
        </w:rPr>
      </w:pPr>
      <w:r w:rsidRPr="00CF5CAF">
        <w:rPr>
          <w:rFonts w:ascii="Arial" w:hAnsi="Arial" w:cs="Arial"/>
          <w:sz w:val="22"/>
          <w:szCs w:val="22"/>
        </w:rPr>
        <w:t>Le respect de la règleme</w:t>
      </w:r>
      <w:r w:rsidR="00DB4B63">
        <w:rPr>
          <w:rFonts w:ascii="Arial" w:hAnsi="Arial" w:cs="Arial"/>
          <w:sz w:val="22"/>
          <w:szCs w:val="22"/>
        </w:rPr>
        <w:t>ntation relative aux Instituts T</w:t>
      </w:r>
      <w:r w:rsidRPr="00CF5CAF">
        <w:rPr>
          <w:rFonts w:ascii="Arial" w:hAnsi="Arial" w:cs="Arial"/>
          <w:sz w:val="22"/>
          <w:szCs w:val="22"/>
        </w:rPr>
        <w:t xml:space="preserve">hérapeutiques, Educatifs et Pédagogiques </w:t>
      </w:r>
    </w:p>
    <w:p w:rsidR="00506833" w:rsidRPr="003160FC" w:rsidRDefault="00FE5AB0" w:rsidP="00506833">
      <w:pPr>
        <w:autoSpaceDE w:val="0"/>
        <w:autoSpaceDN w:val="0"/>
        <w:adjustRightInd w:val="0"/>
        <w:jc w:val="both"/>
        <w:rPr>
          <w:rFonts w:ascii="Arial" w:eastAsiaTheme="minorHAnsi" w:hAnsi="Arial" w:cs="Arial"/>
          <w:lang w:eastAsia="en-US"/>
        </w:rPr>
      </w:pPr>
      <w:r w:rsidRPr="003160FC">
        <w:rPr>
          <w:rFonts w:ascii="Arial" w:eastAsiaTheme="minorHAnsi" w:hAnsi="Arial" w:cs="Arial"/>
          <w:lang w:eastAsia="en-US"/>
        </w:rPr>
        <w:t>Les organismes gestionnaires des structures médico-sociales participant à l’expérimentation de fonctionnement en dispositif des ITEP s’engagent à respecter l</w:t>
      </w:r>
      <w:r w:rsidR="00506833" w:rsidRPr="003160FC">
        <w:rPr>
          <w:rFonts w:ascii="Arial" w:eastAsiaTheme="minorHAnsi" w:hAnsi="Arial" w:cs="Arial"/>
          <w:lang w:eastAsia="en-US"/>
        </w:rPr>
        <w:t xml:space="preserve">es règles de fonctionnement </w:t>
      </w:r>
      <w:r w:rsidRPr="003160FC">
        <w:rPr>
          <w:rFonts w:ascii="Arial" w:eastAsiaTheme="minorHAnsi" w:hAnsi="Arial" w:cs="Arial"/>
          <w:lang w:eastAsia="en-US"/>
        </w:rPr>
        <w:t xml:space="preserve">relatives au fonctionnement des ITEP </w:t>
      </w:r>
      <w:r w:rsidR="00506833" w:rsidRPr="003160FC">
        <w:rPr>
          <w:rFonts w:ascii="Arial" w:eastAsiaTheme="minorHAnsi" w:hAnsi="Arial" w:cs="Arial"/>
          <w:lang w:eastAsia="en-US"/>
        </w:rPr>
        <w:t xml:space="preserve">rappelées aux articles D312-29-1 à D312-59-17 du code de l’action sociale et des familles. </w:t>
      </w:r>
    </w:p>
    <w:p w:rsidR="00506833" w:rsidRPr="003160FC" w:rsidRDefault="000E74BF" w:rsidP="00506833">
      <w:pPr>
        <w:autoSpaceDE w:val="0"/>
        <w:autoSpaceDN w:val="0"/>
        <w:adjustRightInd w:val="0"/>
        <w:jc w:val="both"/>
        <w:rPr>
          <w:rFonts w:ascii="Arial" w:eastAsiaTheme="minorHAnsi" w:hAnsi="Arial" w:cs="Arial"/>
          <w:lang w:eastAsia="en-US"/>
        </w:rPr>
      </w:pPr>
      <w:r w:rsidRPr="000E74BF">
        <w:rPr>
          <w:rFonts w:ascii="Arial" w:eastAsiaTheme="minorHAnsi" w:hAnsi="Arial" w:cs="Arial"/>
          <w:lang w:eastAsia="en-US"/>
        </w:rPr>
        <w:t xml:space="preserve">Une attention particulière sera portée aux quatre points suivants : </w:t>
      </w:r>
    </w:p>
    <w:p w:rsidR="00506833" w:rsidRPr="00CF5CAF" w:rsidRDefault="000E74BF" w:rsidP="00506833">
      <w:pPr>
        <w:pStyle w:val="Paragraphedeliste"/>
        <w:numPr>
          <w:ilvl w:val="0"/>
          <w:numId w:val="10"/>
        </w:numPr>
        <w:autoSpaceDE w:val="0"/>
        <w:autoSpaceDN w:val="0"/>
        <w:adjustRightInd w:val="0"/>
        <w:jc w:val="both"/>
        <w:rPr>
          <w:rFonts w:ascii="Arial" w:eastAsiaTheme="minorHAnsi" w:hAnsi="Arial" w:cs="Arial"/>
          <w:b/>
          <w:lang w:eastAsia="en-US"/>
        </w:rPr>
      </w:pPr>
      <w:r w:rsidRPr="00CF5CAF">
        <w:rPr>
          <w:rFonts w:ascii="Arial" w:eastAsiaTheme="minorHAnsi" w:hAnsi="Arial" w:cs="Arial"/>
          <w:b/>
          <w:lang w:eastAsia="en-US"/>
        </w:rPr>
        <w:t>La diversification des modes d’accompagnement</w:t>
      </w:r>
      <w:r w:rsidR="00CF5CAF">
        <w:rPr>
          <w:rFonts w:ascii="Arial" w:eastAsiaTheme="minorHAnsi" w:hAnsi="Arial" w:cs="Arial"/>
          <w:b/>
          <w:lang w:eastAsia="en-US"/>
        </w:rPr>
        <w:t xml:space="preserve"> </w:t>
      </w:r>
      <w:r w:rsidRPr="00CF5CAF">
        <w:rPr>
          <w:rFonts w:ascii="Arial" w:eastAsiaTheme="minorHAnsi" w:hAnsi="Arial" w:cs="Arial"/>
          <w:b/>
          <w:lang w:eastAsia="en-US"/>
        </w:rPr>
        <w:t>à temps complet ou partiel</w:t>
      </w:r>
    </w:p>
    <w:p w:rsidR="00506833" w:rsidRPr="003160FC" w:rsidRDefault="009C2FBB" w:rsidP="00506833">
      <w:pPr>
        <w:autoSpaceDE w:val="0"/>
        <w:autoSpaceDN w:val="0"/>
        <w:adjustRightInd w:val="0"/>
        <w:spacing w:after="0"/>
        <w:jc w:val="both"/>
        <w:rPr>
          <w:rFonts w:ascii="Arial" w:eastAsiaTheme="minorHAnsi" w:hAnsi="Arial" w:cs="Arial"/>
          <w:lang w:eastAsia="en-US"/>
        </w:rPr>
      </w:pPr>
      <w:r w:rsidRPr="003160FC">
        <w:rPr>
          <w:rFonts w:ascii="Arial" w:eastAsiaTheme="minorHAnsi" w:hAnsi="Arial" w:cs="Arial"/>
          <w:lang w:eastAsia="en-US"/>
        </w:rPr>
        <w:t xml:space="preserve">Pour chaque enfant, en fonction de ses besoins et de leur évolution, pourront être mobilisées, </w:t>
      </w:r>
      <w:r w:rsidR="000E74BF" w:rsidRPr="000E74BF">
        <w:rPr>
          <w:rFonts w:ascii="Arial" w:eastAsiaTheme="minorHAnsi" w:hAnsi="Arial" w:cs="Arial"/>
          <w:lang w:eastAsia="en-US"/>
        </w:rPr>
        <w:t>les trois modalités suivantes d’accompagnement</w:t>
      </w:r>
      <w:r w:rsidR="00506833" w:rsidRPr="003160FC">
        <w:rPr>
          <w:rFonts w:ascii="Arial" w:eastAsiaTheme="minorHAnsi" w:hAnsi="Arial" w:cs="Arial"/>
          <w:lang w:eastAsia="en-US"/>
        </w:rPr>
        <w:t>:</w:t>
      </w:r>
    </w:p>
    <w:p w:rsidR="00506833" w:rsidRPr="003160FC" w:rsidRDefault="00506833" w:rsidP="00FE5AB0">
      <w:pPr>
        <w:pStyle w:val="Paragraphedeliste"/>
        <w:numPr>
          <w:ilvl w:val="2"/>
          <w:numId w:val="2"/>
        </w:numPr>
        <w:jc w:val="both"/>
        <w:rPr>
          <w:rFonts w:ascii="Arial" w:hAnsi="Arial" w:cs="Arial"/>
          <w:lang w:bidi="en-US"/>
        </w:rPr>
      </w:pPr>
      <w:r w:rsidRPr="003160FC">
        <w:rPr>
          <w:rFonts w:ascii="Arial" w:eastAsiaTheme="minorHAnsi" w:hAnsi="Arial" w:cs="Arial"/>
          <w:lang w:eastAsia="en-US"/>
        </w:rPr>
        <w:t xml:space="preserve">Internat de </w:t>
      </w:r>
      <w:r w:rsidRPr="003160FC">
        <w:rPr>
          <w:rFonts w:ascii="Arial" w:hAnsi="Arial" w:cs="Arial"/>
          <w:lang w:bidi="en-US"/>
        </w:rPr>
        <w:t>semaine dont, le cas échéant</w:t>
      </w:r>
      <w:r w:rsidR="00764CFC">
        <w:rPr>
          <w:rFonts w:ascii="Arial" w:hAnsi="Arial" w:cs="Arial"/>
          <w:lang w:bidi="en-US"/>
        </w:rPr>
        <w:t>,</w:t>
      </w:r>
      <w:r w:rsidRPr="003160FC">
        <w:rPr>
          <w:rFonts w:ascii="Arial" w:hAnsi="Arial" w:cs="Arial"/>
          <w:lang w:bidi="en-US"/>
        </w:rPr>
        <w:t xml:space="preserve"> CAFS</w:t>
      </w:r>
    </w:p>
    <w:p w:rsidR="00764CFC" w:rsidRDefault="000E74BF" w:rsidP="00764CFC">
      <w:pPr>
        <w:pStyle w:val="Paragraphedeliste"/>
        <w:numPr>
          <w:ilvl w:val="2"/>
          <w:numId w:val="2"/>
        </w:numPr>
        <w:jc w:val="both"/>
        <w:rPr>
          <w:rFonts w:ascii="Arial" w:hAnsi="Arial" w:cs="Arial"/>
          <w:lang w:bidi="en-US"/>
        </w:rPr>
      </w:pPr>
      <w:r w:rsidRPr="000E74BF">
        <w:rPr>
          <w:rFonts w:ascii="Arial" w:hAnsi="Arial" w:cs="Arial"/>
          <w:lang w:bidi="en-US"/>
        </w:rPr>
        <w:t>Accueil de jour</w:t>
      </w:r>
    </w:p>
    <w:p w:rsidR="00764CFC" w:rsidRPr="003160FC" w:rsidRDefault="00764CFC" w:rsidP="00764CFC">
      <w:pPr>
        <w:pStyle w:val="Paragraphedeliste"/>
        <w:numPr>
          <w:ilvl w:val="2"/>
          <w:numId w:val="2"/>
        </w:numPr>
        <w:jc w:val="both"/>
        <w:rPr>
          <w:rFonts w:ascii="Arial" w:hAnsi="Arial" w:cs="Arial"/>
          <w:lang w:bidi="en-US"/>
        </w:rPr>
      </w:pPr>
      <w:r>
        <w:rPr>
          <w:rFonts w:ascii="Arial" w:hAnsi="Arial" w:cs="Arial"/>
          <w:lang w:bidi="en-US"/>
        </w:rPr>
        <w:t>Intervention ambulatoire</w:t>
      </w:r>
    </w:p>
    <w:p w:rsidR="009C2FBB" w:rsidRPr="003160FC" w:rsidRDefault="000E74BF" w:rsidP="00506833">
      <w:pPr>
        <w:jc w:val="both"/>
        <w:rPr>
          <w:rFonts w:ascii="Arial" w:hAnsi="Arial" w:cs="Arial"/>
          <w:lang w:bidi="en-US"/>
        </w:rPr>
      </w:pPr>
      <w:r w:rsidRPr="000E74BF">
        <w:rPr>
          <w:rFonts w:ascii="Arial" w:hAnsi="Arial" w:cs="Arial"/>
          <w:lang w:bidi="en-US"/>
        </w:rPr>
        <w:t>Ces modalités d’accompagnement peuvent être proposées :</w:t>
      </w:r>
    </w:p>
    <w:p w:rsidR="009C2FBB" w:rsidRPr="003160FC" w:rsidRDefault="000E74BF" w:rsidP="009C2FBB">
      <w:pPr>
        <w:pStyle w:val="Paragraphedeliste"/>
        <w:numPr>
          <w:ilvl w:val="2"/>
          <w:numId w:val="2"/>
        </w:numPr>
        <w:jc w:val="both"/>
        <w:rPr>
          <w:rFonts w:ascii="Arial" w:eastAsiaTheme="minorHAnsi" w:hAnsi="Arial" w:cs="Arial"/>
          <w:lang w:eastAsia="en-US"/>
        </w:rPr>
      </w:pPr>
      <w:r w:rsidRPr="000E74BF">
        <w:rPr>
          <w:rFonts w:ascii="Arial" w:eastAsiaTheme="minorHAnsi" w:hAnsi="Arial" w:cs="Arial"/>
          <w:lang w:eastAsia="en-US"/>
        </w:rPr>
        <w:t xml:space="preserve">par une structure disposant d’une autorisation SESSAD et ITEP, </w:t>
      </w:r>
    </w:p>
    <w:p w:rsidR="009C2FBB" w:rsidRPr="003160FC" w:rsidRDefault="000E74BF" w:rsidP="009C2FBB">
      <w:pPr>
        <w:pStyle w:val="Paragraphedeliste"/>
        <w:numPr>
          <w:ilvl w:val="2"/>
          <w:numId w:val="2"/>
        </w:numPr>
        <w:jc w:val="both"/>
        <w:rPr>
          <w:rFonts w:ascii="Arial" w:eastAsiaTheme="minorHAnsi" w:hAnsi="Arial" w:cs="Arial"/>
          <w:lang w:eastAsia="en-US"/>
        </w:rPr>
      </w:pPr>
      <w:r w:rsidRPr="000E74BF">
        <w:rPr>
          <w:rFonts w:ascii="Arial" w:eastAsiaTheme="minorHAnsi" w:hAnsi="Arial" w:cs="Arial"/>
          <w:lang w:eastAsia="en-US"/>
        </w:rPr>
        <w:t xml:space="preserve">par  des structures relevant d’un même organisme gestionnaire (dispositif ITEP expérimenté) </w:t>
      </w:r>
    </w:p>
    <w:p w:rsidR="00FE5AB0" w:rsidRPr="003160FC" w:rsidRDefault="000E74BF" w:rsidP="009C2FBB">
      <w:pPr>
        <w:pStyle w:val="Paragraphedeliste"/>
        <w:numPr>
          <w:ilvl w:val="2"/>
          <w:numId w:val="2"/>
        </w:numPr>
        <w:jc w:val="both"/>
        <w:rPr>
          <w:rFonts w:ascii="Arial" w:eastAsiaTheme="minorHAnsi" w:hAnsi="Arial" w:cs="Arial"/>
          <w:lang w:eastAsia="en-US"/>
        </w:rPr>
      </w:pPr>
      <w:r w:rsidRPr="000E74BF">
        <w:rPr>
          <w:rFonts w:ascii="Arial" w:eastAsiaTheme="minorHAnsi" w:hAnsi="Arial" w:cs="Arial"/>
          <w:lang w:eastAsia="en-US"/>
        </w:rPr>
        <w:t xml:space="preserve">par des structures relevant d’organismes gestionnaires différents en partenariat ou, dans l’éventualité de CPOM pluri gestionnaires, dans le cadre de Dispositif ITEP pluri gestionnaires. </w:t>
      </w:r>
    </w:p>
    <w:p w:rsidR="00506833" w:rsidRPr="003160FC" w:rsidRDefault="000E74BF" w:rsidP="00506833">
      <w:pPr>
        <w:jc w:val="both"/>
        <w:rPr>
          <w:rFonts w:ascii="Arial" w:hAnsi="Arial" w:cs="Arial"/>
          <w:lang w:bidi="en-US"/>
        </w:rPr>
      </w:pPr>
      <w:r w:rsidRPr="000E74BF">
        <w:rPr>
          <w:rFonts w:ascii="Arial" w:hAnsi="Arial" w:cs="Arial"/>
          <w:lang w:bidi="en-US"/>
        </w:rPr>
        <w:t>Dans le cas de conventions de partenariat, celles-ci  expliciteront notamment les conditions de recours à une modalité d’accompagnement, la continuité de service, la mutualisation de ressources spécifiques…</w:t>
      </w:r>
    </w:p>
    <w:p w:rsidR="00C65163" w:rsidRPr="00CF5CAF" w:rsidRDefault="00C65163" w:rsidP="00C65163">
      <w:pPr>
        <w:pStyle w:val="Paragraphedeliste"/>
        <w:numPr>
          <w:ilvl w:val="0"/>
          <w:numId w:val="10"/>
        </w:numPr>
        <w:autoSpaceDE w:val="0"/>
        <w:autoSpaceDN w:val="0"/>
        <w:adjustRightInd w:val="0"/>
        <w:jc w:val="both"/>
        <w:rPr>
          <w:rFonts w:ascii="Arial" w:eastAsiaTheme="minorHAnsi" w:hAnsi="Arial" w:cs="Arial"/>
          <w:b/>
          <w:lang w:eastAsia="en-US"/>
        </w:rPr>
      </w:pPr>
      <w:r w:rsidRPr="00CF5CAF">
        <w:rPr>
          <w:rFonts w:ascii="Arial" w:eastAsiaTheme="minorHAnsi" w:hAnsi="Arial" w:cs="Arial"/>
          <w:b/>
          <w:lang w:eastAsia="en-US"/>
        </w:rPr>
        <w:t>La mise en place d’une intervention pluridisciplinaire thérapeutique, éducative et pédagogique</w:t>
      </w:r>
    </w:p>
    <w:p w:rsidR="00C65163" w:rsidRPr="003160FC" w:rsidRDefault="00C65163" w:rsidP="00C65163">
      <w:pPr>
        <w:jc w:val="both"/>
        <w:rPr>
          <w:rFonts w:ascii="Arial" w:hAnsi="Arial" w:cs="Arial"/>
          <w:lang w:bidi="en-US"/>
        </w:rPr>
      </w:pPr>
      <w:r w:rsidRPr="003160FC">
        <w:rPr>
          <w:rFonts w:ascii="Arial" w:hAnsi="Arial" w:cs="Arial"/>
          <w:lang w:bidi="en-US"/>
        </w:rPr>
        <w:t xml:space="preserve">Les organismes gestionnaires s’engagent à mettre en œuvre une intervention interdisciplinaire thérapeutique, éducative et pédagogique auprès des enfants, adolescents et jeunes adultes </w:t>
      </w:r>
      <w:r w:rsidR="000E74BF" w:rsidRPr="000E74BF">
        <w:rPr>
          <w:rFonts w:ascii="Arial" w:hAnsi="Arial" w:cs="Arial"/>
          <w:lang w:bidi="en-US"/>
        </w:rPr>
        <w:t xml:space="preserve">accueillis. La scolarisation des élèves sera notamment systématiquement recherchée que ce soit en milieu scolaire ordinaire, </w:t>
      </w:r>
      <w:r w:rsidR="00676E2C">
        <w:rPr>
          <w:rFonts w:ascii="Arial" w:hAnsi="Arial" w:cs="Arial"/>
          <w:lang w:bidi="en-US"/>
        </w:rPr>
        <w:t>en unité d’enseignement</w:t>
      </w:r>
      <w:r w:rsidR="00402E1F">
        <w:rPr>
          <w:rFonts w:ascii="Arial" w:hAnsi="Arial" w:cs="Arial"/>
          <w:lang w:bidi="en-US"/>
        </w:rPr>
        <w:t xml:space="preserve"> </w:t>
      </w:r>
      <w:r w:rsidR="002C4C3E">
        <w:rPr>
          <w:rFonts w:ascii="Arial" w:hAnsi="Arial" w:cs="Arial"/>
          <w:lang w:bidi="en-US"/>
        </w:rPr>
        <w:t xml:space="preserve">du dispositif </w:t>
      </w:r>
      <w:r w:rsidR="00676E2C">
        <w:rPr>
          <w:rFonts w:ascii="Arial" w:hAnsi="Arial" w:cs="Arial"/>
          <w:lang w:bidi="en-US"/>
        </w:rPr>
        <w:t>ITEP implanté</w:t>
      </w:r>
      <w:r w:rsidR="007D38F8">
        <w:rPr>
          <w:rFonts w:ascii="Arial" w:hAnsi="Arial" w:cs="Arial"/>
          <w:lang w:bidi="en-US"/>
        </w:rPr>
        <w:t>e</w:t>
      </w:r>
      <w:r w:rsidR="00676E2C">
        <w:rPr>
          <w:rFonts w:ascii="Arial" w:hAnsi="Arial" w:cs="Arial"/>
          <w:lang w:bidi="en-US"/>
        </w:rPr>
        <w:t xml:space="preserve"> dans ou hors les murs, en scolarité adaptée (SEGPA, EREA) ou en </w:t>
      </w:r>
      <w:r w:rsidR="000E74BF" w:rsidRPr="000E74BF">
        <w:rPr>
          <w:rFonts w:ascii="Arial" w:hAnsi="Arial" w:cs="Arial"/>
          <w:lang w:bidi="en-US"/>
        </w:rPr>
        <w:t xml:space="preserve">dispositif </w:t>
      </w:r>
      <w:r w:rsidR="002C4C3E">
        <w:rPr>
          <w:rFonts w:ascii="Arial" w:hAnsi="Arial" w:cs="Arial"/>
          <w:lang w:bidi="en-US"/>
        </w:rPr>
        <w:t xml:space="preserve">collectif </w:t>
      </w:r>
      <w:r w:rsidR="000E74BF" w:rsidRPr="000E74BF">
        <w:rPr>
          <w:rFonts w:ascii="Arial" w:hAnsi="Arial" w:cs="Arial"/>
          <w:lang w:bidi="en-US"/>
        </w:rPr>
        <w:t>de scolarisation (ULIS, CLIS).</w:t>
      </w:r>
    </w:p>
    <w:p w:rsidR="00C65163" w:rsidRPr="00C65163" w:rsidRDefault="00C65163" w:rsidP="00C65163">
      <w:pPr>
        <w:pStyle w:val="Paragraphedeliste"/>
        <w:autoSpaceDE w:val="0"/>
        <w:autoSpaceDN w:val="0"/>
        <w:adjustRightInd w:val="0"/>
        <w:jc w:val="both"/>
        <w:rPr>
          <w:rFonts w:ascii="Arial" w:eastAsiaTheme="minorHAnsi" w:hAnsi="Arial" w:cs="Arial"/>
          <w:b/>
          <w:highlight w:val="yellow"/>
          <w:lang w:eastAsia="en-US"/>
        </w:rPr>
      </w:pPr>
    </w:p>
    <w:p w:rsidR="00C65163" w:rsidRPr="00CF5CAF" w:rsidRDefault="00C65163" w:rsidP="00C65163">
      <w:pPr>
        <w:pStyle w:val="Paragraphedeliste"/>
        <w:numPr>
          <w:ilvl w:val="0"/>
          <w:numId w:val="10"/>
        </w:numPr>
        <w:autoSpaceDE w:val="0"/>
        <w:autoSpaceDN w:val="0"/>
        <w:adjustRightInd w:val="0"/>
        <w:jc w:val="both"/>
        <w:rPr>
          <w:rFonts w:ascii="Arial" w:eastAsiaTheme="minorHAnsi" w:hAnsi="Arial" w:cs="Arial"/>
          <w:b/>
          <w:lang w:eastAsia="en-US"/>
        </w:rPr>
      </w:pPr>
      <w:r w:rsidRPr="00CF5CAF">
        <w:rPr>
          <w:rFonts w:ascii="Arial" w:eastAsiaTheme="minorHAnsi" w:hAnsi="Arial" w:cs="Arial"/>
          <w:b/>
          <w:lang w:eastAsia="en-US"/>
        </w:rPr>
        <w:t>Le partenariat avec les structures de droit commun : la pédopsychiatrie, l’éducation nationale, l’ASE et la PJJ.</w:t>
      </w:r>
    </w:p>
    <w:p w:rsidR="00C65163" w:rsidRPr="00C65163" w:rsidRDefault="00C65163" w:rsidP="00C65163">
      <w:pPr>
        <w:jc w:val="both"/>
        <w:rPr>
          <w:rFonts w:ascii="Arial" w:hAnsi="Arial" w:cs="Arial"/>
          <w:lang w:bidi="en-US"/>
        </w:rPr>
      </w:pPr>
      <w:r w:rsidRPr="003160FC">
        <w:rPr>
          <w:rFonts w:ascii="Arial" w:hAnsi="Arial" w:cs="Arial"/>
          <w:lang w:bidi="en-US"/>
        </w:rPr>
        <w:t xml:space="preserve">Ce partenariat avec les structures de droit commun est une nécessité afin de construire l’articulation des acteurs et d’élaborer, mettre en œuvre et évaluer le PPA de l’enfant. Les modalités pratiques de coordination </w:t>
      </w:r>
      <w:r w:rsidR="000E74BF" w:rsidRPr="000E74BF">
        <w:rPr>
          <w:rFonts w:ascii="Arial" w:hAnsi="Arial" w:cs="Arial"/>
          <w:lang w:bidi="en-US"/>
        </w:rPr>
        <w:t>des acteurs  feront l’objet de conventions ad hoc.</w:t>
      </w:r>
      <w:r>
        <w:rPr>
          <w:rFonts w:ascii="Arial" w:hAnsi="Arial" w:cs="Arial"/>
          <w:lang w:bidi="en-US"/>
        </w:rPr>
        <w:t xml:space="preserve"> </w:t>
      </w:r>
    </w:p>
    <w:p w:rsidR="00506833" w:rsidRPr="00C65163" w:rsidRDefault="00506833" w:rsidP="00506833">
      <w:pPr>
        <w:autoSpaceDE w:val="0"/>
        <w:autoSpaceDN w:val="0"/>
        <w:adjustRightInd w:val="0"/>
        <w:jc w:val="both"/>
        <w:rPr>
          <w:rFonts w:ascii="Arial" w:eastAsiaTheme="minorHAnsi" w:hAnsi="Arial" w:cs="Arial"/>
          <w:highlight w:val="yellow"/>
          <w:lang w:eastAsia="en-US"/>
        </w:rPr>
      </w:pPr>
    </w:p>
    <w:p w:rsidR="00506833" w:rsidRPr="00CF5CAF" w:rsidRDefault="009C2FBB" w:rsidP="00506833">
      <w:pPr>
        <w:pStyle w:val="Paragraphedeliste"/>
        <w:numPr>
          <w:ilvl w:val="0"/>
          <w:numId w:val="10"/>
        </w:numPr>
        <w:autoSpaceDE w:val="0"/>
        <w:autoSpaceDN w:val="0"/>
        <w:adjustRightInd w:val="0"/>
        <w:jc w:val="both"/>
        <w:rPr>
          <w:rFonts w:ascii="Arial" w:eastAsiaTheme="minorHAnsi" w:hAnsi="Arial" w:cs="Arial"/>
          <w:b/>
          <w:lang w:eastAsia="en-US"/>
        </w:rPr>
      </w:pPr>
      <w:r w:rsidRPr="00CF5CAF">
        <w:rPr>
          <w:rFonts w:ascii="Arial" w:eastAsiaTheme="minorHAnsi" w:hAnsi="Arial" w:cs="Arial"/>
          <w:b/>
          <w:lang w:eastAsia="en-US"/>
        </w:rPr>
        <w:t>Le respect des dispositions de la loi de 2002-2 et l</w:t>
      </w:r>
      <w:r w:rsidR="00506833" w:rsidRPr="00CF5CAF">
        <w:rPr>
          <w:rFonts w:ascii="Arial" w:eastAsiaTheme="minorHAnsi" w:hAnsi="Arial" w:cs="Arial"/>
          <w:b/>
          <w:lang w:eastAsia="en-US"/>
        </w:rPr>
        <w:t>a participation des familles et des usagers à l’élaboration du projet personnalisé d’accompagnement et tout au long de la prise en charge</w:t>
      </w:r>
    </w:p>
    <w:p w:rsidR="009C2FBB" w:rsidRDefault="000E74BF" w:rsidP="006E6306">
      <w:pPr>
        <w:autoSpaceDE w:val="0"/>
        <w:autoSpaceDN w:val="0"/>
        <w:adjustRightInd w:val="0"/>
        <w:spacing w:after="0"/>
        <w:jc w:val="both"/>
        <w:rPr>
          <w:rFonts w:ascii="Arial" w:hAnsi="Arial" w:cs="Arial"/>
          <w:lang w:bidi="en-US"/>
        </w:rPr>
      </w:pPr>
      <w:r w:rsidRPr="000E74BF">
        <w:rPr>
          <w:rFonts w:ascii="Arial" w:hAnsi="Arial" w:cs="Arial"/>
          <w:lang w:bidi="en-US"/>
        </w:rPr>
        <w:t xml:space="preserve">Les outils prévus par la loi 2002-2 doivent faire référence à ce fonctionnement en dispositif, par exemple par le biais d’une annexe. Les </w:t>
      </w:r>
      <w:r w:rsidR="003160FC" w:rsidRPr="003160FC">
        <w:rPr>
          <w:rFonts w:ascii="Arial" w:hAnsi="Arial" w:cs="Arial"/>
          <w:lang w:bidi="en-US"/>
        </w:rPr>
        <w:t xml:space="preserve">établissements, services et leurs organismes gestionnaires s’engagent à informer </w:t>
      </w:r>
      <w:r w:rsidR="002C4C3E">
        <w:rPr>
          <w:rFonts w:ascii="Arial" w:hAnsi="Arial" w:cs="Arial"/>
          <w:lang w:bidi="en-US"/>
        </w:rPr>
        <w:t xml:space="preserve">les familles, les usagers et leurs </w:t>
      </w:r>
      <w:r w:rsidR="003160FC" w:rsidRPr="003160FC">
        <w:rPr>
          <w:rFonts w:ascii="Arial" w:hAnsi="Arial" w:cs="Arial"/>
          <w:lang w:bidi="en-US"/>
        </w:rPr>
        <w:t>représentants (conseils de vie sociale et autres instances représentatives) de la tenue de la présente expérimentation et à leur permettre de s’exprimer, individuellement ou collectivement, sur l’impact perçu d’un fonctionnement en dispositif</w:t>
      </w:r>
      <w:r w:rsidR="006E6306">
        <w:rPr>
          <w:rFonts w:ascii="Arial" w:hAnsi="Arial" w:cs="Arial"/>
          <w:lang w:bidi="en-US"/>
        </w:rPr>
        <w:t>.</w:t>
      </w:r>
    </w:p>
    <w:p w:rsidR="003160FC" w:rsidRPr="00D36F52" w:rsidRDefault="003160FC" w:rsidP="006E6306">
      <w:pPr>
        <w:jc w:val="both"/>
        <w:rPr>
          <w:rFonts w:ascii="Arial" w:hAnsi="Arial" w:cs="Arial"/>
          <w:lang w:bidi="en-US"/>
        </w:rPr>
      </w:pPr>
      <w:r w:rsidRPr="003160FC">
        <w:rPr>
          <w:rFonts w:ascii="Arial" w:hAnsi="Arial" w:cs="Arial"/>
          <w:lang w:bidi="en-US"/>
        </w:rPr>
        <w:t>Les parents participent à la construction du PPA et aux décisions concernant l’évolution de l’accompagnement</w:t>
      </w:r>
      <w:r w:rsidR="000E74BF" w:rsidRPr="000E74BF">
        <w:rPr>
          <w:rFonts w:ascii="Arial" w:hAnsi="Arial" w:cs="Arial"/>
          <w:lang w:bidi="en-US"/>
        </w:rPr>
        <w:t>, y compris les évolutions de modalités concernant l’enfant, l’adolescent ou, le cas échéant avec son accord, le jeune adulte.</w:t>
      </w:r>
    </w:p>
    <w:p w:rsidR="00506833" w:rsidRPr="00506833" w:rsidRDefault="00506833" w:rsidP="00506833">
      <w:pPr>
        <w:autoSpaceDE w:val="0"/>
        <w:autoSpaceDN w:val="0"/>
        <w:adjustRightInd w:val="0"/>
        <w:jc w:val="both"/>
        <w:rPr>
          <w:rFonts w:ascii="Arial" w:eastAsiaTheme="minorHAnsi" w:hAnsi="Arial" w:cs="Arial"/>
          <w:lang w:eastAsia="en-US"/>
        </w:rPr>
      </w:pPr>
    </w:p>
    <w:p w:rsidR="00034B6C" w:rsidRPr="00D36F52" w:rsidRDefault="00034B6C" w:rsidP="00DB5D9C">
      <w:pPr>
        <w:autoSpaceDE w:val="0"/>
        <w:autoSpaceDN w:val="0"/>
        <w:adjustRightInd w:val="0"/>
        <w:spacing w:after="0"/>
        <w:jc w:val="both"/>
        <w:rPr>
          <w:rFonts w:ascii="Arial" w:eastAsiaTheme="minorHAnsi" w:hAnsi="Arial" w:cs="Arial"/>
          <w:i/>
          <w:lang w:eastAsia="en-US"/>
        </w:rPr>
      </w:pPr>
    </w:p>
    <w:p w:rsidR="00BC5013" w:rsidRDefault="00AA3D35" w:rsidP="00BC5013">
      <w:pPr>
        <w:pStyle w:val="Sous-titre"/>
        <w:numPr>
          <w:ilvl w:val="0"/>
          <w:numId w:val="3"/>
        </w:numPr>
        <w:rPr>
          <w:rFonts w:ascii="Arial" w:hAnsi="Arial" w:cs="Arial"/>
          <w:sz w:val="22"/>
          <w:szCs w:val="22"/>
        </w:rPr>
      </w:pPr>
      <w:r w:rsidRPr="00CF5CAF">
        <w:rPr>
          <w:rFonts w:ascii="Arial" w:hAnsi="Arial" w:cs="Arial"/>
          <w:sz w:val="22"/>
          <w:szCs w:val="22"/>
        </w:rPr>
        <w:t>Les engagements liés au fonctionnement en dispositif des ITEP</w:t>
      </w:r>
    </w:p>
    <w:p w:rsidR="00BC5013" w:rsidRPr="00BC5013" w:rsidRDefault="00BC5013" w:rsidP="00BC5013">
      <w:pPr>
        <w:rPr>
          <w:lang w:eastAsia="en-US"/>
        </w:rPr>
      </w:pPr>
    </w:p>
    <w:p w:rsidR="0033218F" w:rsidRPr="00CF5CAF" w:rsidRDefault="000E74BF" w:rsidP="00AA3D35">
      <w:pPr>
        <w:pStyle w:val="Paragraphedeliste"/>
        <w:numPr>
          <w:ilvl w:val="0"/>
          <w:numId w:val="10"/>
        </w:numPr>
        <w:autoSpaceDE w:val="0"/>
        <w:autoSpaceDN w:val="0"/>
        <w:adjustRightInd w:val="0"/>
        <w:jc w:val="both"/>
        <w:rPr>
          <w:rFonts w:ascii="Arial" w:eastAsiaTheme="minorHAnsi" w:hAnsi="Arial" w:cs="Arial"/>
          <w:b/>
          <w:lang w:eastAsia="en-US"/>
        </w:rPr>
      </w:pPr>
      <w:r w:rsidRPr="00CF5CAF">
        <w:rPr>
          <w:rFonts w:ascii="Arial" w:eastAsiaTheme="minorHAnsi" w:hAnsi="Arial" w:cs="Arial"/>
          <w:b/>
          <w:lang w:eastAsia="en-US"/>
        </w:rPr>
        <w:t>Fluidité de l’accompagnement et de la mise en œuvre des PPC, PPS et PPA.</w:t>
      </w:r>
    </w:p>
    <w:p w:rsidR="002A14E8" w:rsidRPr="002A14E8" w:rsidRDefault="002A14E8" w:rsidP="005E6466">
      <w:pPr>
        <w:autoSpaceDE w:val="0"/>
        <w:autoSpaceDN w:val="0"/>
        <w:adjustRightInd w:val="0"/>
        <w:spacing w:after="0"/>
        <w:jc w:val="both"/>
        <w:rPr>
          <w:rFonts w:ascii="Arial" w:hAnsi="Arial" w:cs="Arial"/>
          <w:lang w:bidi="en-US"/>
        </w:rPr>
      </w:pPr>
      <w:r w:rsidRPr="002A14E8">
        <w:rPr>
          <w:rFonts w:ascii="Arial" w:hAnsi="Arial" w:cs="Arial"/>
          <w:lang w:bidi="en-US"/>
        </w:rPr>
        <w:t>Les établissements élaborent les PPA (seuls ou en coopération) en conformité avec les besoins identifiés dans le P</w:t>
      </w:r>
      <w:r w:rsidR="002C4C3E">
        <w:rPr>
          <w:rFonts w:ascii="Arial" w:hAnsi="Arial" w:cs="Arial"/>
          <w:lang w:bidi="en-US"/>
        </w:rPr>
        <w:t xml:space="preserve">lan </w:t>
      </w:r>
      <w:r w:rsidRPr="002A14E8">
        <w:rPr>
          <w:rFonts w:ascii="Arial" w:hAnsi="Arial" w:cs="Arial"/>
          <w:lang w:bidi="en-US"/>
        </w:rPr>
        <w:t>P</w:t>
      </w:r>
      <w:r w:rsidR="002C4C3E">
        <w:rPr>
          <w:rFonts w:ascii="Arial" w:hAnsi="Arial" w:cs="Arial"/>
          <w:lang w:bidi="en-US"/>
        </w:rPr>
        <w:t xml:space="preserve">ersonnalisé de </w:t>
      </w:r>
      <w:r w:rsidRPr="002A14E8">
        <w:rPr>
          <w:rFonts w:ascii="Arial" w:hAnsi="Arial" w:cs="Arial"/>
          <w:lang w:bidi="en-US"/>
        </w:rPr>
        <w:t>C</w:t>
      </w:r>
      <w:r w:rsidR="002C4C3E">
        <w:rPr>
          <w:rFonts w:ascii="Arial" w:hAnsi="Arial" w:cs="Arial"/>
          <w:lang w:bidi="en-US"/>
        </w:rPr>
        <w:t>ompensation</w:t>
      </w:r>
      <w:r w:rsidRPr="002A14E8">
        <w:rPr>
          <w:rFonts w:ascii="Arial" w:hAnsi="Arial" w:cs="Arial"/>
          <w:lang w:bidi="en-US"/>
        </w:rPr>
        <w:t xml:space="preserve">. </w:t>
      </w:r>
    </w:p>
    <w:p w:rsidR="00A92E94" w:rsidRDefault="0033218F" w:rsidP="005E6466">
      <w:pPr>
        <w:autoSpaceDE w:val="0"/>
        <w:autoSpaceDN w:val="0"/>
        <w:adjustRightInd w:val="0"/>
        <w:spacing w:after="0"/>
        <w:jc w:val="both"/>
        <w:rPr>
          <w:rFonts w:ascii="Arial" w:hAnsi="Arial" w:cs="Arial"/>
          <w:lang w:bidi="en-US"/>
        </w:rPr>
      </w:pPr>
      <w:r w:rsidRPr="00D36F52">
        <w:rPr>
          <w:rFonts w:ascii="Arial" w:hAnsi="Arial" w:cs="Arial"/>
          <w:lang w:bidi="en-US"/>
        </w:rPr>
        <w:t xml:space="preserve">Les dispositifs ITEP doivent s’assurer que leur organisation permet la </w:t>
      </w:r>
      <w:r w:rsidR="00CC4A02" w:rsidRPr="00D36F52">
        <w:rPr>
          <w:rFonts w:ascii="Arial" w:hAnsi="Arial" w:cs="Arial"/>
          <w:lang w:bidi="en-US"/>
        </w:rPr>
        <w:t>fluidité</w:t>
      </w:r>
      <w:r w:rsidRPr="00D36F52">
        <w:rPr>
          <w:rFonts w:ascii="Arial" w:hAnsi="Arial" w:cs="Arial"/>
          <w:lang w:bidi="en-US"/>
        </w:rPr>
        <w:t xml:space="preserve"> de l’accompagnement et de la mise en œuvre </w:t>
      </w:r>
      <w:r w:rsidR="00E67830" w:rsidRPr="00D36F52">
        <w:rPr>
          <w:rFonts w:ascii="Arial" w:hAnsi="Arial" w:cs="Arial"/>
          <w:lang w:bidi="en-US"/>
        </w:rPr>
        <w:t xml:space="preserve">des </w:t>
      </w:r>
      <w:r w:rsidR="00BF2B5F" w:rsidRPr="00D36F52">
        <w:rPr>
          <w:rFonts w:ascii="Arial" w:hAnsi="Arial" w:cs="Arial"/>
          <w:lang w:bidi="en-US"/>
        </w:rPr>
        <w:t xml:space="preserve">Plans </w:t>
      </w:r>
      <w:r w:rsidR="00E67830" w:rsidRPr="00D36F52">
        <w:rPr>
          <w:rFonts w:ascii="Arial" w:hAnsi="Arial" w:cs="Arial"/>
          <w:lang w:bidi="en-US"/>
        </w:rPr>
        <w:t>P</w:t>
      </w:r>
      <w:r w:rsidR="00BF2B5F" w:rsidRPr="00D36F52">
        <w:rPr>
          <w:rFonts w:ascii="Arial" w:hAnsi="Arial" w:cs="Arial"/>
          <w:lang w:bidi="en-US"/>
        </w:rPr>
        <w:t xml:space="preserve">ersonnalisés de </w:t>
      </w:r>
      <w:r w:rsidR="00E67830" w:rsidRPr="00D36F52">
        <w:rPr>
          <w:rFonts w:ascii="Arial" w:hAnsi="Arial" w:cs="Arial"/>
          <w:lang w:bidi="en-US"/>
        </w:rPr>
        <w:t>C</w:t>
      </w:r>
      <w:r w:rsidR="00BF2B5F" w:rsidRPr="00D36F52">
        <w:rPr>
          <w:rFonts w:ascii="Arial" w:hAnsi="Arial" w:cs="Arial"/>
          <w:lang w:bidi="en-US"/>
        </w:rPr>
        <w:t>ompensation (PPC)</w:t>
      </w:r>
      <w:r w:rsidR="008075F3" w:rsidRPr="00D36F52">
        <w:rPr>
          <w:rFonts w:ascii="Arial" w:hAnsi="Arial" w:cs="Arial"/>
          <w:lang w:bidi="en-US"/>
        </w:rPr>
        <w:t xml:space="preserve"> dont le </w:t>
      </w:r>
      <w:r w:rsidR="002C4C3E" w:rsidRPr="00D36F52">
        <w:rPr>
          <w:rFonts w:ascii="Arial" w:hAnsi="Arial" w:cs="Arial"/>
          <w:lang w:bidi="en-US"/>
        </w:rPr>
        <w:t>P</w:t>
      </w:r>
      <w:r w:rsidR="002C4C3E">
        <w:rPr>
          <w:rFonts w:ascii="Arial" w:hAnsi="Arial" w:cs="Arial"/>
          <w:lang w:bidi="en-US"/>
        </w:rPr>
        <w:t>rojet</w:t>
      </w:r>
      <w:r w:rsidR="002C4C3E" w:rsidRPr="00D36F52">
        <w:rPr>
          <w:rFonts w:ascii="Arial" w:hAnsi="Arial" w:cs="Arial"/>
          <w:lang w:bidi="en-US"/>
        </w:rPr>
        <w:t xml:space="preserve"> </w:t>
      </w:r>
      <w:r w:rsidR="000538BA" w:rsidRPr="00D36F52">
        <w:rPr>
          <w:rFonts w:ascii="Arial" w:hAnsi="Arial" w:cs="Arial"/>
          <w:lang w:bidi="en-US"/>
        </w:rPr>
        <w:t>P</w:t>
      </w:r>
      <w:r w:rsidR="008075F3" w:rsidRPr="00D36F52">
        <w:rPr>
          <w:rFonts w:ascii="Arial" w:hAnsi="Arial" w:cs="Arial"/>
          <w:lang w:bidi="en-US"/>
        </w:rPr>
        <w:t xml:space="preserve">ersonnalisé de </w:t>
      </w:r>
      <w:r w:rsidR="000538BA" w:rsidRPr="00D36F52">
        <w:rPr>
          <w:rFonts w:ascii="Arial" w:hAnsi="Arial" w:cs="Arial"/>
          <w:lang w:bidi="en-US"/>
        </w:rPr>
        <w:t>S</w:t>
      </w:r>
      <w:r w:rsidR="008075F3" w:rsidRPr="00D36F52">
        <w:rPr>
          <w:rFonts w:ascii="Arial" w:hAnsi="Arial" w:cs="Arial"/>
          <w:lang w:bidi="en-US"/>
        </w:rPr>
        <w:t>colarisation</w:t>
      </w:r>
      <w:r w:rsidR="00034B6C" w:rsidRPr="00D36F52">
        <w:rPr>
          <w:rFonts w:ascii="Arial" w:hAnsi="Arial" w:cs="Arial"/>
          <w:lang w:bidi="en-US"/>
        </w:rPr>
        <w:t xml:space="preserve"> (PPS)</w:t>
      </w:r>
      <w:r w:rsidR="002B1F42" w:rsidRPr="00D36F52">
        <w:rPr>
          <w:rFonts w:ascii="Arial" w:hAnsi="Arial" w:cs="Arial"/>
          <w:lang w:bidi="en-US"/>
        </w:rPr>
        <w:t xml:space="preserve">, </w:t>
      </w:r>
      <w:r w:rsidR="008075F3" w:rsidRPr="00D36F52">
        <w:rPr>
          <w:rFonts w:ascii="Arial" w:hAnsi="Arial" w:cs="Arial"/>
          <w:lang w:bidi="en-US"/>
        </w:rPr>
        <w:t>déclinés dans les Projets personnalisés d’accompagnement</w:t>
      </w:r>
      <w:r w:rsidR="00034B6C" w:rsidRPr="00D36F52">
        <w:rPr>
          <w:rFonts w:ascii="Arial" w:hAnsi="Arial" w:cs="Arial"/>
          <w:lang w:bidi="en-US"/>
        </w:rPr>
        <w:t xml:space="preserve"> (PPA)</w:t>
      </w:r>
      <w:r w:rsidR="00E67830" w:rsidRPr="00D36F52">
        <w:rPr>
          <w:rFonts w:ascii="Arial" w:hAnsi="Arial" w:cs="Arial"/>
          <w:lang w:bidi="en-US"/>
        </w:rPr>
        <w:t xml:space="preserve">. </w:t>
      </w:r>
      <w:r w:rsidR="00CC4A02" w:rsidRPr="00D36F52">
        <w:rPr>
          <w:rFonts w:ascii="Arial" w:hAnsi="Arial" w:cs="Arial"/>
          <w:lang w:bidi="en-US"/>
        </w:rPr>
        <w:t>L’objectif du dispositif est bien d’éviter les ruptu</w:t>
      </w:r>
      <w:r w:rsidR="00034B6C" w:rsidRPr="00D36F52">
        <w:rPr>
          <w:rFonts w:ascii="Arial" w:hAnsi="Arial" w:cs="Arial"/>
          <w:lang w:bidi="en-US"/>
        </w:rPr>
        <w:t>res</w:t>
      </w:r>
      <w:r w:rsidR="00F11801" w:rsidRPr="00D36F52">
        <w:rPr>
          <w:rFonts w:ascii="Arial" w:hAnsi="Arial" w:cs="Arial"/>
          <w:lang w:bidi="en-US"/>
        </w:rPr>
        <w:t>, ainsi qu’à l’inverse</w:t>
      </w:r>
      <w:r w:rsidR="00034B6C" w:rsidRPr="00D36F52">
        <w:rPr>
          <w:rFonts w:ascii="Arial" w:hAnsi="Arial" w:cs="Arial"/>
          <w:lang w:bidi="en-US"/>
        </w:rPr>
        <w:t xml:space="preserve"> les logiques de filières</w:t>
      </w:r>
      <w:r w:rsidR="00F11801" w:rsidRPr="00D36F52">
        <w:rPr>
          <w:rFonts w:ascii="Arial" w:hAnsi="Arial" w:cs="Arial"/>
          <w:lang w:bidi="en-US"/>
        </w:rPr>
        <w:t xml:space="preserve"> trop systématiques</w:t>
      </w:r>
      <w:r w:rsidR="00034B6C" w:rsidRPr="00D36F52">
        <w:rPr>
          <w:rFonts w:ascii="Arial" w:hAnsi="Arial" w:cs="Arial"/>
          <w:lang w:bidi="en-US"/>
        </w:rPr>
        <w:t>.</w:t>
      </w:r>
    </w:p>
    <w:p w:rsidR="00676E2C" w:rsidRDefault="00676E2C" w:rsidP="005E6466">
      <w:pPr>
        <w:autoSpaceDE w:val="0"/>
        <w:autoSpaceDN w:val="0"/>
        <w:adjustRightInd w:val="0"/>
        <w:jc w:val="both"/>
        <w:rPr>
          <w:rFonts w:ascii="Arial" w:hAnsi="Arial" w:cs="Arial"/>
          <w:lang w:bidi="en-US"/>
        </w:rPr>
      </w:pPr>
      <w:r>
        <w:rPr>
          <w:rFonts w:ascii="Arial" w:hAnsi="Arial" w:cs="Arial"/>
          <w:lang w:bidi="en-US"/>
        </w:rPr>
        <w:t>L’évolution du PPA doit être envisagée avec l’ensemble des partenaires intervenant dans l’accompagne</w:t>
      </w:r>
      <w:r w:rsidR="005E6466">
        <w:rPr>
          <w:rFonts w:ascii="Arial" w:hAnsi="Arial" w:cs="Arial"/>
          <w:lang w:bidi="en-US"/>
        </w:rPr>
        <w:t>ment du jeune (pédopsychiatrie/</w:t>
      </w:r>
      <w:r>
        <w:rPr>
          <w:rFonts w:ascii="Arial" w:hAnsi="Arial" w:cs="Arial"/>
          <w:lang w:bidi="en-US"/>
        </w:rPr>
        <w:t>psychiatrie, ASE, PJJ, Education Nationale…).</w:t>
      </w:r>
    </w:p>
    <w:p w:rsidR="00676E2C" w:rsidRDefault="00676E2C" w:rsidP="00BE3DB5">
      <w:pPr>
        <w:autoSpaceDE w:val="0"/>
        <w:autoSpaceDN w:val="0"/>
        <w:adjustRightInd w:val="0"/>
        <w:jc w:val="both"/>
        <w:rPr>
          <w:rFonts w:ascii="Arial" w:hAnsi="Arial" w:cs="Arial"/>
          <w:lang w:bidi="en-US"/>
        </w:rPr>
      </w:pPr>
    </w:p>
    <w:p w:rsidR="00825103" w:rsidRPr="00551D01" w:rsidRDefault="00825103" w:rsidP="00CF5CAF">
      <w:pPr>
        <w:pStyle w:val="Paragraphedeliste"/>
        <w:numPr>
          <w:ilvl w:val="0"/>
          <w:numId w:val="10"/>
        </w:numPr>
        <w:autoSpaceDE w:val="0"/>
        <w:autoSpaceDN w:val="0"/>
        <w:adjustRightInd w:val="0"/>
        <w:jc w:val="both"/>
        <w:rPr>
          <w:rFonts w:ascii="Arial" w:hAnsi="Arial" w:cs="Arial"/>
          <w:b/>
          <w:lang w:bidi="en-US"/>
        </w:rPr>
      </w:pPr>
      <w:r w:rsidRPr="00551D01">
        <w:rPr>
          <w:rFonts w:ascii="Arial" w:hAnsi="Arial" w:cs="Arial"/>
          <w:b/>
          <w:lang w:bidi="en-US"/>
        </w:rPr>
        <w:t>Echa</w:t>
      </w:r>
      <w:r w:rsidR="001C476F">
        <w:rPr>
          <w:rFonts w:ascii="Arial" w:hAnsi="Arial" w:cs="Arial"/>
          <w:b/>
          <w:lang w:bidi="en-US"/>
        </w:rPr>
        <w:t>nge d’information</w:t>
      </w:r>
    </w:p>
    <w:p w:rsidR="00825103" w:rsidRDefault="00825103" w:rsidP="00825103">
      <w:pPr>
        <w:autoSpaceDE w:val="0"/>
        <w:autoSpaceDN w:val="0"/>
        <w:adjustRightInd w:val="0"/>
        <w:jc w:val="both"/>
        <w:rPr>
          <w:rFonts w:ascii="Arial" w:hAnsi="Arial" w:cs="Arial"/>
          <w:lang w:bidi="en-US"/>
        </w:rPr>
      </w:pPr>
      <w:r w:rsidRPr="00825103">
        <w:rPr>
          <w:rFonts w:ascii="Arial" w:hAnsi="Arial" w:cs="Arial"/>
          <w:b/>
          <w:lang w:bidi="en-US"/>
        </w:rPr>
        <w:t>Dans les 6 régions,</w:t>
      </w:r>
      <w:r w:rsidRPr="00146C8A">
        <w:rPr>
          <w:rFonts w:ascii="Arial" w:hAnsi="Arial" w:cs="Arial"/>
          <w:lang w:bidi="en-US"/>
        </w:rPr>
        <w:t xml:space="preserve"> les établissements et services participant à l’expérimentation s’engagent à effectuer toutes les transmissions et remontées d’informations relatives au fonctionnement en dispositif prévues par la convention régionale que ce soit à destination </w:t>
      </w:r>
      <w:r w:rsidR="00F82CBA">
        <w:rPr>
          <w:rFonts w:ascii="Arial" w:hAnsi="Arial" w:cs="Arial"/>
          <w:lang w:bidi="en-US"/>
        </w:rPr>
        <w:t xml:space="preserve">de l’ARS, </w:t>
      </w:r>
      <w:r w:rsidRPr="00146C8A">
        <w:rPr>
          <w:rFonts w:ascii="Arial" w:hAnsi="Arial" w:cs="Arial"/>
          <w:lang w:bidi="en-US"/>
        </w:rPr>
        <w:t xml:space="preserve">des MDPH, </w:t>
      </w:r>
      <w:r w:rsidR="00614060">
        <w:rPr>
          <w:rFonts w:ascii="Arial" w:hAnsi="Arial" w:cs="Arial"/>
          <w:lang w:bidi="en-US"/>
        </w:rPr>
        <w:t xml:space="preserve">ou </w:t>
      </w:r>
      <w:r w:rsidR="00F82CBA">
        <w:rPr>
          <w:rFonts w:ascii="Arial" w:hAnsi="Arial" w:cs="Arial"/>
          <w:lang w:bidi="en-US"/>
        </w:rPr>
        <w:t>de l’Education Nationale</w:t>
      </w:r>
      <w:r w:rsidRPr="00146C8A">
        <w:rPr>
          <w:rFonts w:ascii="Arial" w:hAnsi="Arial" w:cs="Arial"/>
          <w:lang w:bidi="en-US"/>
        </w:rPr>
        <w:t>.</w:t>
      </w:r>
    </w:p>
    <w:p w:rsidR="00464756" w:rsidRPr="00146C8A" w:rsidRDefault="00464756" w:rsidP="00825103">
      <w:pPr>
        <w:autoSpaceDE w:val="0"/>
        <w:autoSpaceDN w:val="0"/>
        <w:adjustRightInd w:val="0"/>
        <w:jc w:val="both"/>
        <w:rPr>
          <w:rFonts w:ascii="Arial" w:hAnsi="Arial" w:cs="Arial"/>
          <w:lang w:bidi="en-US"/>
        </w:rPr>
      </w:pPr>
      <w:r w:rsidRPr="0092242A">
        <w:rPr>
          <w:rFonts w:ascii="Arial" w:hAnsi="Arial" w:cs="Arial"/>
          <w:highlight w:val="cyan"/>
          <w:lang w:bidi="en-US"/>
        </w:rPr>
        <w:t>A préciser le cas échéant par chaque ARS.</w:t>
      </w:r>
    </w:p>
    <w:p w:rsidR="00825103" w:rsidRDefault="00146C8A" w:rsidP="00BE3DB5">
      <w:pPr>
        <w:autoSpaceDE w:val="0"/>
        <w:autoSpaceDN w:val="0"/>
        <w:adjustRightInd w:val="0"/>
        <w:jc w:val="both"/>
        <w:rPr>
          <w:rFonts w:ascii="Arial" w:hAnsi="Arial" w:cs="Arial"/>
          <w:lang w:bidi="en-US"/>
        </w:rPr>
      </w:pPr>
      <w:r w:rsidRPr="00551D01">
        <w:rPr>
          <w:rFonts w:ascii="Arial" w:hAnsi="Arial" w:cs="Arial"/>
          <w:b/>
          <w:lang w:bidi="en-US"/>
        </w:rPr>
        <w:t>Dans les départem</w:t>
      </w:r>
      <w:r w:rsidR="001876C7">
        <w:rPr>
          <w:rFonts w:ascii="Arial" w:hAnsi="Arial" w:cs="Arial"/>
          <w:b/>
          <w:lang w:bidi="en-US"/>
        </w:rPr>
        <w:t>ents dont la MDPH notifie en « d</w:t>
      </w:r>
      <w:r w:rsidRPr="00551D01">
        <w:rPr>
          <w:rFonts w:ascii="Arial" w:hAnsi="Arial" w:cs="Arial"/>
          <w:b/>
          <w:lang w:bidi="en-US"/>
        </w:rPr>
        <w:t>ispositif »,</w:t>
      </w:r>
      <w:r>
        <w:rPr>
          <w:rFonts w:ascii="Arial" w:hAnsi="Arial" w:cs="Arial"/>
          <w:lang w:bidi="en-US"/>
        </w:rPr>
        <w:t xml:space="preserve"> l</w:t>
      </w:r>
      <w:r w:rsidR="001D43F6">
        <w:rPr>
          <w:rFonts w:ascii="Arial" w:hAnsi="Arial" w:cs="Arial"/>
          <w:lang w:bidi="en-US"/>
        </w:rPr>
        <w:t xml:space="preserve">es structures s’engagent </w:t>
      </w:r>
      <w:r w:rsidR="00825103" w:rsidRPr="00825103">
        <w:rPr>
          <w:rFonts w:ascii="Arial" w:hAnsi="Arial" w:cs="Arial"/>
          <w:lang w:bidi="en-US"/>
        </w:rPr>
        <w:t>à transmettre à la MDPH la fiche de liaison indiquant tout changement important dans le PPA</w:t>
      </w:r>
      <w:r w:rsidR="0010068E">
        <w:rPr>
          <w:rFonts w:ascii="Arial" w:hAnsi="Arial" w:cs="Arial"/>
          <w:lang w:bidi="en-US"/>
        </w:rPr>
        <w:t xml:space="preserve">. Un changement important est défini de la manière suivante : </w:t>
      </w:r>
      <w:r w:rsidR="00825103" w:rsidRPr="00825103">
        <w:rPr>
          <w:rFonts w:ascii="Arial" w:hAnsi="Arial" w:cs="Arial"/>
          <w:lang w:bidi="en-US"/>
        </w:rPr>
        <w:t>tout changement relatif aux modalités d’accompagnement et de scolarisation qui aurait donné lieu, en dehors de l’expérimentation, à une nouvelle décision</w:t>
      </w:r>
      <w:r w:rsidR="001876C7">
        <w:rPr>
          <w:rFonts w:ascii="Arial" w:hAnsi="Arial" w:cs="Arial"/>
          <w:lang w:bidi="en-US"/>
        </w:rPr>
        <w:t xml:space="preserve"> de la CDAPH.</w:t>
      </w:r>
      <w:r w:rsidR="00825103">
        <w:rPr>
          <w:rFonts w:ascii="Arial" w:hAnsi="Arial" w:cs="Arial"/>
          <w:lang w:bidi="en-US"/>
        </w:rPr>
        <w:t xml:space="preserve"> </w:t>
      </w:r>
      <w:r w:rsidR="00825103" w:rsidRPr="00825103">
        <w:rPr>
          <w:rFonts w:ascii="Arial" w:hAnsi="Arial" w:cs="Arial"/>
          <w:lang w:bidi="en-US"/>
        </w:rPr>
        <w:t>La fiche de liaison est annexée à la présente convention</w:t>
      </w:r>
      <w:r w:rsidR="00825103">
        <w:rPr>
          <w:rFonts w:ascii="Arial" w:hAnsi="Arial" w:cs="Arial"/>
          <w:lang w:bidi="en-US"/>
        </w:rPr>
        <w:t>. Une évolution du nombre d’heure d’accompagnement qui n’aurait pas donné lieu, en droit commun, à une déc</w:t>
      </w:r>
      <w:r w:rsidR="001876C7">
        <w:rPr>
          <w:rFonts w:ascii="Arial" w:hAnsi="Arial" w:cs="Arial"/>
          <w:lang w:bidi="en-US"/>
        </w:rPr>
        <w:t>ision de la CDAPH ne nécessite</w:t>
      </w:r>
      <w:r w:rsidR="00825103">
        <w:rPr>
          <w:rFonts w:ascii="Arial" w:hAnsi="Arial" w:cs="Arial"/>
          <w:lang w:bidi="en-US"/>
        </w:rPr>
        <w:t xml:space="preserve"> pas la transmission de fiche de liaison.</w:t>
      </w:r>
    </w:p>
    <w:p w:rsidR="00146C8A" w:rsidRDefault="00146C8A" w:rsidP="00BE3DB5">
      <w:pPr>
        <w:autoSpaceDE w:val="0"/>
        <w:autoSpaceDN w:val="0"/>
        <w:adjustRightInd w:val="0"/>
        <w:jc w:val="both"/>
        <w:rPr>
          <w:lang w:bidi="en-US"/>
        </w:rPr>
      </w:pPr>
      <w:r>
        <w:rPr>
          <w:rFonts w:ascii="Arial" w:hAnsi="Arial" w:cs="Arial"/>
          <w:lang w:bidi="en-US"/>
        </w:rPr>
        <w:t xml:space="preserve">Ces fiches de liaison seront systématiquement signées par la famille ou le </w:t>
      </w:r>
      <w:r w:rsidR="002F4E02">
        <w:rPr>
          <w:rFonts w:ascii="Arial" w:hAnsi="Arial" w:cs="Arial"/>
          <w:lang w:bidi="en-US"/>
        </w:rPr>
        <w:t>représentant légal de l’enfant.</w:t>
      </w:r>
    </w:p>
    <w:p w:rsidR="00825103" w:rsidRPr="00825103" w:rsidRDefault="00825103" w:rsidP="00825103">
      <w:pPr>
        <w:jc w:val="both"/>
        <w:rPr>
          <w:rFonts w:ascii="Arial" w:hAnsi="Arial" w:cs="Arial"/>
          <w:lang w:bidi="en-US"/>
        </w:rPr>
      </w:pPr>
      <w:r w:rsidRPr="00785920">
        <w:rPr>
          <w:rFonts w:ascii="Arial" w:hAnsi="Arial" w:cs="Arial"/>
          <w:lang w:bidi="en-US"/>
        </w:rPr>
        <w:t>La fiche de liaison informant la MDPH</w:t>
      </w:r>
      <w:r>
        <w:rPr>
          <w:rFonts w:ascii="Arial" w:hAnsi="Arial" w:cs="Arial"/>
          <w:lang w:bidi="en-US"/>
        </w:rPr>
        <w:t xml:space="preserve"> et l’enseignant</w:t>
      </w:r>
      <w:r w:rsidR="00B05DBC">
        <w:rPr>
          <w:rFonts w:ascii="Arial" w:hAnsi="Arial" w:cs="Arial"/>
          <w:lang w:bidi="en-US"/>
        </w:rPr>
        <w:t xml:space="preserve"> </w:t>
      </w:r>
      <w:r>
        <w:rPr>
          <w:rFonts w:ascii="Arial" w:hAnsi="Arial" w:cs="Arial"/>
          <w:lang w:bidi="en-US"/>
        </w:rPr>
        <w:t>référent</w:t>
      </w:r>
      <w:r w:rsidRPr="00785920">
        <w:rPr>
          <w:rFonts w:ascii="Arial" w:hAnsi="Arial" w:cs="Arial"/>
          <w:lang w:bidi="en-US"/>
        </w:rPr>
        <w:t xml:space="preserve"> des changements de modalités d’accompagnement </w:t>
      </w:r>
      <w:r>
        <w:rPr>
          <w:rFonts w:ascii="Arial" w:hAnsi="Arial" w:cs="Arial"/>
          <w:lang w:bidi="en-US"/>
        </w:rPr>
        <w:t xml:space="preserve">et de scolarisation </w:t>
      </w:r>
      <w:r w:rsidRPr="00785920">
        <w:rPr>
          <w:rFonts w:ascii="Arial" w:hAnsi="Arial" w:cs="Arial"/>
          <w:lang w:bidi="en-US"/>
        </w:rPr>
        <w:t>de l’enfant accueilli dans le cadre du dispositif ITEP vaut</w:t>
      </w:r>
      <w:r>
        <w:rPr>
          <w:rFonts w:ascii="Arial" w:hAnsi="Arial" w:cs="Arial"/>
          <w:lang w:bidi="en-US"/>
        </w:rPr>
        <w:t xml:space="preserve"> également, selon la procédure décri</w:t>
      </w:r>
      <w:r w:rsidR="0010068E">
        <w:rPr>
          <w:rFonts w:ascii="Arial" w:hAnsi="Arial" w:cs="Arial"/>
          <w:lang w:bidi="en-US"/>
        </w:rPr>
        <w:t>t</w:t>
      </w:r>
      <w:r>
        <w:rPr>
          <w:rFonts w:ascii="Arial" w:hAnsi="Arial" w:cs="Arial"/>
          <w:lang w:bidi="en-US"/>
        </w:rPr>
        <w:t>e dans la fiche de liaison,</w:t>
      </w:r>
      <w:r w:rsidRPr="00785920">
        <w:rPr>
          <w:rFonts w:ascii="Arial" w:hAnsi="Arial" w:cs="Arial"/>
          <w:lang w:bidi="en-US"/>
        </w:rPr>
        <w:t xml:space="preserve"> </w:t>
      </w:r>
      <w:r w:rsidRPr="00825103">
        <w:rPr>
          <w:rFonts w:ascii="Arial" w:hAnsi="Arial" w:cs="Arial"/>
          <w:lang w:bidi="en-US"/>
        </w:rPr>
        <w:t>saisine de la MDPH pour la réévaluation de la situation au regard du droit à l’AEEH</w:t>
      </w:r>
      <w:r w:rsidR="002F4E02">
        <w:rPr>
          <w:rFonts w:ascii="Arial" w:hAnsi="Arial" w:cs="Arial"/>
          <w:lang w:bidi="en-US"/>
        </w:rPr>
        <w:t xml:space="preserve"> et le cas échéant information au Conseil Général pour la réévaluation de la situation au regard du droit à la PCH)</w:t>
      </w:r>
      <w:r w:rsidRPr="00825103">
        <w:rPr>
          <w:rFonts w:ascii="Arial" w:hAnsi="Arial" w:cs="Arial"/>
          <w:lang w:bidi="en-US"/>
        </w:rPr>
        <w:t>.</w:t>
      </w:r>
      <w:r w:rsidR="00676E2C">
        <w:rPr>
          <w:rFonts w:ascii="Arial" w:hAnsi="Arial" w:cs="Arial"/>
          <w:lang w:bidi="en-US"/>
        </w:rPr>
        <w:t xml:space="preserve"> Pour l’enseignant référent, la transmission de la fiche de liaison se fait à titre informatif, étant entendu que l’enseignant référent, pilotant l’ESS, est partie prenante de la décision de modification de la modalité de scolarisation.</w:t>
      </w:r>
    </w:p>
    <w:p w:rsidR="006D0B94" w:rsidRDefault="006D0B94" w:rsidP="00DB5D9C">
      <w:pPr>
        <w:autoSpaceDE w:val="0"/>
        <w:autoSpaceDN w:val="0"/>
        <w:adjustRightInd w:val="0"/>
        <w:spacing w:after="0"/>
        <w:jc w:val="both"/>
        <w:rPr>
          <w:rFonts w:ascii="Arial" w:hAnsi="Arial" w:cs="Arial"/>
          <w:lang w:bidi="en-US"/>
        </w:rPr>
      </w:pPr>
    </w:p>
    <w:p w:rsidR="003160FC" w:rsidRPr="00F375BC" w:rsidRDefault="00ED140E" w:rsidP="00AA3D35">
      <w:pPr>
        <w:pStyle w:val="Paragraphedeliste"/>
        <w:numPr>
          <w:ilvl w:val="0"/>
          <w:numId w:val="10"/>
        </w:numPr>
        <w:autoSpaceDE w:val="0"/>
        <w:autoSpaceDN w:val="0"/>
        <w:adjustRightInd w:val="0"/>
        <w:jc w:val="both"/>
        <w:rPr>
          <w:rFonts w:ascii="Arial" w:eastAsiaTheme="minorHAnsi" w:hAnsi="Arial" w:cs="Arial"/>
          <w:b/>
          <w:lang w:eastAsia="en-US"/>
        </w:rPr>
      </w:pPr>
      <w:r w:rsidRPr="00F375BC">
        <w:rPr>
          <w:rFonts w:ascii="Arial" w:eastAsiaTheme="minorHAnsi" w:hAnsi="Arial" w:cs="Arial"/>
          <w:b/>
          <w:lang w:eastAsia="en-US"/>
        </w:rPr>
        <w:t xml:space="preserve">Travaux et réflexions liés à l’expérimentation </w:t>
      </w:r>
    </w:p>
    <w:p w:rsidR="003160FC" w:rsidRPr="003160FC" w:rsidRDefault="003160FC" w:rsidP="003160FC">
      <w:pPr>
        <w:autoSpaceDE w:val="0"/>
        <w:autoSpaceDN w:val="0"/>
        <w:adjustRightInd w:val="0"/>
        <w:jc w:val="both"/>
        <w:rPr>
          <w:rFonts w:ascii="Arial" w:hAnsi="Arial" w:cs="Arial"/>
          <w:lang w:bidi="en-US"/>
        </w:rPr>
      </w:pPr>
      <w:r w:rsidRPr="003160FC">
        <w:rPr>
          <w:rFonts w:ascii="Arial" w:hAnsi="Arial" w:cs="Arial"/>
          <w:lang w:bidi="en-US"/>
        </w:rPr>
        <w:t xml:space="preserve">Tous les </w:t>
      </w:r>
      <w:r w:rsidR="00BC5013" w:rsidRPr="003160FC">
        <w:rPr>
          <w:rFonts w:ascii="Arial" w:hAnsi="Arial" w:cs="Arial"/>
          <w:lang w:bidi="en-US"/>
        </w:rPr>
        <w:t>prérequis</w:t>
      </w:r>
      <w:r w:rsidRPr="003160FC">
        <w:rPr>
          <w:rFonts w:ascii="Arial" w:hAnsi="Arial" w:cs="Arial"/>
          <w:lang w:bidi="en-US"/>
        </w:rPr>
        <w:t xml:space="preserve"> et les conséquences du fonctionnement en dispositif devront faire l’objet d’une réflexion au sein des structures, avec l’appui du siège social de l’organisme gestionnaire, et être portés à la connaissance de l’Agence Régionale de Santé </w:t>
      </w:r>
      <w:r w:rsidRPr="003160FC">
        <w:rPr>
          <w:rFonts w:ascii="Arial" w:hAnsi="Arial" w:cs="Arial"/>
          <w:i/>
          <w:highlight w:val="cyan"/>
          <w:lang w:bidi="en-US"/>
        </w:rPr>
        <w:t>[préciser pour chaque ARS le mode et la fréquence de ces remontées : écrit</w:t>
      </w:r>
      <w:r w:rsidR="002F4E02">
        <w:rPr>
          <w:rFonts w:ascii="Arial" w:hAnsi="Arial" w:cs="Arial"/>
          <w:i/>
          <w:highlight w:val="cyan"/>
          <w:lang w:bidi="en-US"/>
        </w:rPr>
        <w:t>s</w:t>
      </w:r>
      <w:r w:rsidRPr="003160FC">
        <w:rPr>
          <w:rFonts w:ascii="Arial" w:hAnsi="Arial" w:cs="Arial"/>
          <w:i/>
          <w:highlight w:val="cyan"/>
          <w:lang w:bidi="en-US"/>
        </w:rPr>
        <w:t>, au cours des comités régionaux .. .]</w:t>
      </w:r>
      <w:r w:rsidRPr="003160FC">
        <w:rPr>
          <w:rFonts w:ascii="Arial" w:hAnsi="Arial" w:cs="Arial"/>
          <w:lang w:bidi="en-US"/>
        </w:rPr>
        <w:t xml:space="preserve"> </w:t>
      </w:r>
    </w:p>
    <w:p w:rsidR="003160FC" w:rsidRPr="003160FC" w:rsidRDefault="003160FC" w:rsidP="003160FC">
      <w:pPr>
        <w:autoSpaceDE w:val="0"/>
        <w:autoSpaceDN w:val="0"/>
        <w:adjustRightInd w:val="0"/>
        <w:jc w:val="both"/>
        <w:rPr>
          <w:rFonts w:ascii="Arial" w:hAnsi="Arial" w:cs="Arial"/>
          <w:lang w:bidi="en-US"/>
        </w:rPr>
      </w:pPr>
      <w:r w:rsidRPr="003160FC">
        <w:rPr>
          <w:rFonts w:ascii="Arial" w:hAnsi="Arial" w:cs="Arial"/>
          <w:lang w:bidi="en-US"/>
        </w:rPr>
        <w:t xml:space="preserve">Il sera notamment étudié les pré-requis et l’impact du fonctionnement en dispositif sur : </w:t>
      </w:r>
    </w:p>
    <w:p w:rsidR="002F4E02" w:rsidRDefault="002F4E02"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Pr>
          <w:rFonts w:ascii="Arial" w:hAnsi="Arial" w:cs="Arial"/>
          <w:lang w:bidi="en-US"/>
        </w:rPr>
        <w:t>Les modalités d’accompagnement des enfants et jeunes accueillis en ITEP</w:t>
      </w:r>
    </w:p>
    <w:p w:rsidR="003160FC" w:rsidRPr="003160FC" w:rsidRDefault="003160FC"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sidRPr="003160FC">
        <w:rPr>
          <w:rFonts w:ascii="Arial" w:hAnsi="Arial" w:cs="Arial"/>
          <w:lang w:bidi="en-US"/>
        </w:rPr>
        <w:t>La scolarisation des élèves</w:t>
      </w:r>
    </w:p>
    <w:p w:rsidR="003160FC" w:rsidRPr="003160FC" w:rsidRDefault="003160FC"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sidRPr="003160FC">
        <w:rPr>
          <w:rFonts w:ascii="Arial" w:hAnsi="Arial" w:cs="Arial"/>
          <w:lang w:bidi="en-US"/>
        </w:rPr>
        <w:t>Le management et les ressources humaines</w:t>
      </w:r>
    </w:p>
    <w:p w:rsidR="003160FC" w:rsidRPr="003160FC" w:rsidRDefault="003160FC"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sidRPr="003160FC">
        <w:rPr>
          <w:rFonts w:ascii="Arial" w:hAnsi="Arial" w:cs="Arial"/>
          <w:lang w:bidi="en-US"/>
        </w:rPr>
        <w:t>Les transports des usagers</w:t>
      </w:r>
    </w:p>
    <w:p w:rsidR="002F4E02" w:rsidRDefault="003160FC"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sidRPr="003160FC">
        <w:rPr>
          <w:rFonts w:ascii="Arial" w:hAnsi="Arial" w:cs="Arial"/>
          <w:lang w:bidi="en-US"/>
        </w:rPr>
        <w:t>La participation des familles à l’élaboration et à l’évolution du PPA de leur enfant dans le cadre d’un fonctionnement en dispositif</w:t>
      </w:r>
    </w:p>
    <w:p w:rsidR="003160FC" w:rsidRPr="003160FC" w:rsidRDefault="002F4E02" w:rsidP="003160FC">
      <w:pPr>
        <w:pStyle w:val="Paragraphedeliste"/>
        <w:numPr>
          <w:ilvl w:val="0"/>
          <w:numId w:val="18"/>
        </w:numPr>
        <w:autoSpaceDE w:val="0"/>
        <w:autoSpaceDN w:val="0"/>
        <w:adjustRightInd w:val="0"/>
        <w:spacing w:after="0" w:line="240" w:lineRule="auto"/>
        <w:jc w:val="both"/>
        <w:rPr>
          <w:rFonts w:ascii="Arial" w:hAnsi="Arial" w:cs="Arial"/>
          <w:lang w:bidi="en-US"/>
        </w:rPr>
      </w:pPr>
      <w:r>
        <w:rPr>
          <w:rFonts w:ascii="Arial" w:hAnsi="Arial" w:cs="Arial"/>
          <w:lang w:bidi="en-US"/>
        </w:rPr>
        <w:t>La sortie du dispositif ITEP</w:t>
      </w:r>
    </w:p>
    <w:p w:rsidR="00ED140E" w:rsidRDefault="00ED140E" w:rsidP="003160FC">
      <w:pPr>
        <w:autoSpaceDE w:val="0"/>
        <w:autoSpaceDN w:val="0"/>
        <w:adjustRightInd w:val="0"/>
        <w:jc w:val="both"/>
        <w:rPr>
          <w:rFonts w:ascii="Arial" w:hAnsi="Arial" w:cs="Arial"/>
          <w:lang w:bidi="en-US"/>
        </w:rPr>
      </w:pPr>
    </w:p>
    <w:p w:rsidR="00ED140E" w:rsidRPr="00CF5CAF" w:rsidRDefault="00ED140E" w:rsidP="00ED140E">
      <w:pPr>
        <w:pStyle w:val="Paragraphedeliste"/>
        <w:numPr>
          <w:ilvl w:val="0"/>
          <w:numId w:val="10"/>
        </w:numPr>
        <w:autoSpaceDE w:val="0"/>
        <w:autoSpaceDN w:val="0"/>
        <w:adjustRightInd w:val="0"/>
        <w:jc w:val="both"/>
        <w:rPr>
          <w:rFonts w:ascii="Arial" w:eastAsiaTheme="minorHAnsi" w:hAnsi="Arial" w:cs="Arial"/>
          <w:b/>
          <w:u w:val="single"/>
          <w:lang w:eastAsia="en-US"/>
        </w:rPr>
      </w:pPr>
      <w:r w:rsidRPr="00CF5CAF">
        <w:rPr>
          <w:rFonts w:ascii="Arial" w:eastAsiaTheme="minorHAnsi" w:hAnsi="Arial" w:cs="Arial"/>
          <w:b/>
          <w:u w:val="single"/>
          <w:lang w:eastAsia="en-US"/>
        </w:rPr>
        <w:t xml:space="preserve">Remontées d’informations liées au suivi de l’expérimentation </w:t>
      </w:r>
    </w:p>
    <w:p w:rsidR="00ED140E" w:rsidRPr="00ED140E" w:rsidRDefault="00ED140E" w:rsidP="00ED140E">
      <w:pPr>
        <w:autoSpaceDE w:val="0"/>
        <w:autoSpaceDN w:val="0"/>
        <w:adjustRightInd w:val="0"/>
        <w:jc w:val="both"/>
        <w:rPr>
          <w:rFonts w:ascii="Arial" w:hAnsi="Arial" w:cs="Arial"/>
          <w:lang w:bidi="en-US"/>
        </w:rPr>
      </w:pPr>
      <w:r w:rsidRPr="00ED140E">
        <w:rPr>
          <w:rFonts w:ascii="Arial" w:hAnsi="Arial" w:cs="Arial"/>
          <w:lang w:bidi="en-US"/>
        </w:rPr>
        <w:t xml:space="preserve">Les établissements expérimentateurs s’engagent à faire remonter aux ARS </w:t>
      </w:r>
      <w:r w:rsidRPr="00ED140E">
        <w:rPr>
          <w:rFonts w:ascii="Arial" w:hAnsi="Arial" w:cs="Arial"/>
          <w:highlight w:val="cyan"/>
          <w:lang w:bidi="en-US"/>
        </w:rPr>
        <w:t>XX</w:t>
      </w:r>
      <w:r w:rsidRPr="00ED140E">
        <w:rPr>
          <w:rFonts w:ascii="Arial" w:hAnsi="Arial" w:cs="Arial"/>
          <w:lang w:bidi="en-US"/>
        </w:rPr>
        <w:t xml:space="preserve"> </w:t>
      </w:r>
      <w:r w:rsidRPr="00ED140E">
        <w:rPr>
          <w:rFonts w:ascii="Arial" w:hAnsi="Arial" w:cs="Arial"/>
          <w:highlight w:val="cyan"/>
          <w:lang w:bidi="en-US"/>
        </w:rPr>
        <w:t>(préciser la fréquence souhaitée, au minimum une fois par an)</w:t>
      </w:r>
      <w:r w:rsidRPr="00ED140E">
        <w:rPr>
          <w:rFonts w:ascii="Arial" w:hAnsi="Arial" w:cs="Arial"/>
          <w:lang w:bidi="en-US"/>
        </w:rPr>
        <w:t xml:space="preserve"> les données nécessaires au suivi des enfants accueillis dans le cadre du dispositif ITEP. Ces données sont regroupées dans le tableau de suivi des enfants à remplir par chaque établissement</w:t>
      </w:r>
      <w:r w:rsidR="00EE0F46">
        <w:rPr>
          <w:rFonts w:ascii="Arial" w:hAnsi="Arial" w:cs="Arial"/>
          <w:lang w:bidi="en-US"/>
        </w:rPr>
        <w:t xml:space="preserve"> et présenté en annexe</w:t>
      </w:r>
      <w:r w:rsidRPr="00ED140E">
        <w:rPr>
          <w:rFonts w:ascii="Arial" w:hAnsi="Arial" w:cs="Arial"/>
          <w:lang w:bidi="en-US"/>
        </w:rPr>
        <w:t xml:space="preserve">. Ce tableau permet de disposer  d’indicateurs indispensables au suivi et à l’évaluation nationale de cette expérimentation. Le tableau à remplir est joint en annexe à cette convention. </w:t>
      </w:r>
      <w:r w:rsidRPr="00ED140E">
        <w:rPr>
          <w:rFonts w:ascii="Arial" w:hAnsi="Arial" w:cs="Arial"/>
          <w:highlight w:val="cyan"/>
          <w:lang w:bidi="en-US"/>
        </w:rPr>
        <w:t>Préciser s’il y a d’autres données à remplir (fréquence, forme, joindre éventuellement les modèles).</w:t>
      </w:r>
    </w:p>
    <w:p w:rsidR="00ED140E" w:rsidRPr="003160FC" w:rsidRDefault="00ED140E" w:rsidP="003160FC">
      <w:pPr>
        <w:autoSpaceDE w:val="0"/>
        <w:autoSpaceDN w:val="0"/>
        <w:adjustRightInd w:val="0"/>
        <w:jc w:val="both"/>
        <w:rPr>
          <w:rFonts w:ascii="Arial" w:hAnsi="Arial" w:cs="Arial"/>
          <w:lang w:bidi="en-US"/>
        </w:rPr>
      </w:pPr>
    </w:p>
    <w:p w:rsidR="00BE3DB5" w:rsidRPr="00D36F52" w:rsidRDefault="00BE3DB5" w:rsidP="00DB5D9C">
      <w:pPr>
        <w:jc w:val="both"/>
        <w:rPr>
          <w:rFonts w:ascii="Arial" w:hAnsi="Arial" w:cs="Arial"/>
          <w:lang w:bidi="en-US"/>
        </w:rPr>
      </w:pPr>
    </w:p>
    <w:p w:rsidR="005B0C18" w:rsidRPr="00D36F52" w:rsidRDefault="00061B36" w:rsidP="00DB5D9C">
      <w:pPr>
        <w:pStyle w:val="Titre2"/>
        <w:rPr>
          <w:rFonts w:ascii="Arial" w:hAnsi="Arial" w:cs="Arial"/>
          <w:sz w:val="22"/>
          <w:szCs w:val="22"/>
        </w:rPr>
      </w:pPr>
      <w:r w:rsidRPr="00D36F52">
        <w:rPr>
          <w:rFonts w:ascii="Arial" w:hAnsi="Arial" w:cs="Arial"/>
          <w:sz w:val="22"/>
          <w:szCs w:val="22"/>
        </w:rPr>
        <w:t>Article</w:t>
      </w:r>
      <w:r w:rsidR="0028192B" w:rsidRPr="00D36F52">
        <w:rPr>
          <w:rFonts w:ascii="Arial" w:hAnsi="Arial" w:cs="Arial"/>
          <w:sz w:val="22"/>
          <w:szCs w:val="22"/>
        </w:rPr>
        <w:t xml:space="preserve"> </w:t>
      </w:r>
      <w:r w:rsidR="00172E87">
        <w:rPr>
          <w:rFonts w:ascii="Arial" w:hAnsi="Arial" w:cs="Arial"/>
          <w:sz w:val="22"/>
          <w:szCs w:val="22"/>
        </w:rPr>
        <w:t>6</w:t>
      </w:r>
      <w:r w:rsidR="00F36B30" w:rsidRPr="00D36F52">
        <w:rPr>
          <w:rFonts w:ascii="Arial" w:hAnsi="Arial" w:cs="Arial"/>
          <w:sz w:val="22"/>
          <w:szCs w:val="22"/>
        </w:rPr>
        <w:t> : Dispositions concernant les MDPH</w:t>
      </w:r>
    </w:p>
    <w:p w:rsidR="00BC5013" w:rsidRDefault="00BC5013" w:rsidP="00FD5A8D">
      <w:pPr>
        <w:jc w:val="both"/>
        <w:rPr>
          <w:rFonts w:ascii="Arial" w:hAnsi="Arial" w:cs="Arial"/>
          <w:lang w:bidi="en-US"/>
        </w:rPr>
      </w:pPr>
    </w:p>
    <w:p w:rsidR="00FD5A8D" w:rsidRDefault="00FD5A8D" w:rsidP="00FD5A8D">
      <w:pPr>
        <w:jc w:val="both"/>
        <w:rPr>
          <w:rFonts w:ascii="Arial" w:hAnsi="Arial" w:cs="Arial"/>
          <w:lang w:bidi="en-US"/>
        </w:rPr>
      </w:pPr>
      <w:r>
        <w:rPr>
          <w:rFonts w:ascii="Arial" w:hAnsi="Arial" w:cs="Arial"/>
          <w:lang w:bidi="en-US"/>
        </w:rPr>
        <w:t>Afin de favoriser la meilleure évaluation possible des besoins des jeunes, et i</w:t>
      </w:r>
      <w:r w:rsidRPr="00FD5A8D">
        <w:rPr>
          <w:rFonts w:ascii="Arial" w:hAnsi="Arial" w:cs="Arial"/>
          <w:lang w:bidi="en-US"/>
        </w:rPr>
        <w:t>ndépendamment du fonctionnement expérimental en dispositif, la participation des équipes des ITEP et services aux réunions techniques de l’équipe pluridisciplinaire de la MDPH et leur consultation par c</w:t>
      </w:r>
      <w:r w:rsidR="002F4E02">
        <w:rPr>
          <w:rFonts w:ascii="Arial" w:hAnsi="Arial" w:cs="Arial"/>
          <w:lang w:bidi="en-US"/>
        </w:rPr>
        <w:t>es dernière</w:t>
      </w:r>
      <w:r w:rsidR="00BC5013">
        <w:rPr>
          <w:rFonts w:ascii="Arial" w:hAnsi="Arial" w:cs="Arial"/>
          <w:lang w:bidi="en-US"/>
        </w:rPr>
        <w:t xml:space="preserve">s </w:t>
      </w:r>
      <w:r w:rsidR="002F4E02">
        <w:rPr>
          <w:rFonts w:ascii="Arial" w:hAnsi="Arial" w:cs="Arial"/>
          <w:lang w:bidi="en-US"/>
        </w:rPr>
        <w:t>sont</w:t>
      </w:r>
      <w:r w:rsidR="00BC5013">
        <w:rPr>
          <w:rFonts w:ascii="Arial" w:hAnsi="Arial" w:cs="Arial"/>
          <w:lang w:bidi="en-US"/>
        </w:rPr>
        <w:t xml:space="preserve"> recherchées.</w:t>
      </w:r>
    </w:p>
    <w:p w:rsidR="00BC5013" w:rsidRPr="00FD5A8D" w:rsidRDefault="00BC5013" w:rsidP="00FD5A8D">
      <w:pPr>
        <w:jc w:val="both"/>
        <w:rPr>
          <w:rFonts w:ascii="Arial" w:hAnsi="Arial" w:cs="Arial"/>
          <w:lang w:bidi="en-US"/>
        </w:rPr>
      </w:pPr>
    </w:p>
    <w:p w:rsidR="00FD5A8D" w:rsidRPr="00D36F52" w:rsidRDefault="000811E7" w:rsidP="000811E7">
      <w:pPr>
        <w:pStyle w:val="Sous-titre"/>
        <w:numPr>
          <w:ilvl w:val="0"/>
          <w:numId w:val="13"/>
        </w:numPr>
        <w:rPr>
          <w:rFonts w:ascii="Arial" w:hAnsi="Arial" w:cs="Arial"/>
          <w:b w:val="0"/>
          <w:bCs/>
        </w:rPr>
      </w:pPr>
      <w:r>
        <w:rPr>
          <w:rFonts w:ascii="Arial" w:hAnsi="Arial" w:cs="Arial"/>
          <w:sz w:val="22"/>
          <w:szCs w:val="22"/>
        </w:rPr>
        <w:t>Modalités de notification de l’accompagnement</w:t>
      </w:r>
    </w:p>
    <w:p w:rsidR="00385703" w:rsidRDefault="000811E7" w:rsidP="00172E87">
      <w:pPr>
        <w:jc w:val="both"/>
        <w:rPr>
          <w:rFonts w:ascii="Arial" w:hAnsi="Arial" w:cs="Arial"/>
          <w:b/>
          <w:lang w:bidi="en-US"/>
        </w:rPr>
      </w:pPr>
      <w:r w:rsidRPr="00D36F52" w:rsidDel="00FD5A8D">
        <w:rPr>
          <w:rFonts w:ascii="Arial" w:hAnsi="Arial" w:cs="Arial"/>
        </w:rPr>
        <w:t xml:space="preserve"> </w:t>
      </w:r>
      <w:r w:rsidR="00292EE1" w:rsidRPr="00D36F52">
        <w:rPr>
          <w:rFonts w:ascii="Arial" w:hAnsi="Arial" w:cs="Arial"/>
          <w:lang w:bidi="en-US"/>
        </w:rPr>
        <w:t xml:space="preserve">Compte tenu de la diversité des modalités possibles d’intervention des ITEP et </w:t>
      </w:r>
      <w:r w:rsidR="00034871" w:rsidRPr="00D36F52">
        <w:rPr>
          <w:rFonts w:ascii="Arial" w:hAnsi="Arial" w:cs="Arial"/>
          <w:lang w:bidi="en-US"/>
        </w:rPr>
        <w:t xml:space="preserve">de la nécessité de passer souplement d’une modalité à l’autre en fonction des besoins du jeune, </w:t>
      </w:r>
      <w:r w:rsidR="00034871" w:rsidRPr="00172E87">
        <w:rPr>
          <w:rFonts w:ascii="Arial" w:hAnsi="Arial" w:cs="Arial"/>
          <w:b/>
          <w:lang w:bidi="en-US"/>
        </w:rPr>
        <w:t>il est convenu dans le cadre de l’expérimentat</w:t>
      </w:r>
      <w:r w:rsidR="00F30F6D">
        <w:rPr>
          <w:rFonts w:ascii="Arial" w:hAnsi="Arial" w:cs="Arial"/>
          <w:b/>
          <w:lang w:bidi="en-US"/>
        </w:rPr>
        <w:t xml:space="preserve">ion que les MDPH </w:t>
      </w:r>
      <w:r w:rsidR="00385703">
        <w:rPr>
          <w:rFonts w:ascii="Arial" w:hAnsi="Arial" w:cs="Arial"/>
          <w:b/>
          <w:lang w:bidi="en-US"/>
        </w:rPr>
        <w:t xml:space="preserve">peuvent : </w:t>
      </w:r>
    </w:p>
    <w:p w:rsidR="00172E87" w:rsidRDefault="00385703" w:rsidP="00063493">
      <w:pPr>
        <w:pStyle w:val="Paragraphedeliste"/>
        <w:numPr>
          <w:ilvl w:val="0"/>
          <w:numId w:val="10"/>
        </w:numPr>
        <w:jc w:val="both"/>
        <w:rPr>
          <w:rFonts w:ascii="Arial" w:hAnsi="Arial" w:cs="Arial"/>
          <w:lang w:bidi="en-US"/>
        </w:rPr>
      </w:pPr>
      <w:r>
        <w:rPr>
          <w:rFonts w:ascii="Arial" w:hAnsi="Arial" w:cs="Arial"/>
          <w:b/>
          <w:lang w:bidi="en-US"/>
        </w:rPr>
        <w:t xml:space="preserve">Soit prendre des décisions de notification directement </w:t>
      </w:r>
      <w:r w:rsidR="00034871" w:rsidRPr="00063493">
        <w:rPr>
          <w:rFonts w:ascii="Arial" w:hAnsi="Arial" w:cs="Arial"/>
          <w:b/>
          <w:lang w:bidi="en-US"/>
        </w:rPr>
        <w:t>vers le « dispositif ITEP</w:t>
      </w:r>
      <w:r w:rsidR="00EB73F3" w:rsidRPr="00063493">
        <w:rPr>
          <w:rFonts w:ascii="Arial" w:hAnsi="Arial" w:cs="Arial"/>
          <w:b/>
          <w:lang w:bidi="en-US"/>
        </w:rPr>
        <w:t> »</w:t>
      </w:r>
      <w:r w:rsidR="00F30F6D" w:rsidRPr="00063493">
        <w:rPr>
          <w:rFonts w:ascii="Arial" w:hAnsi="Arial" w:cs="Arial"/>
          <w:lang w:bidi="en-US"/>
        </w:rPr>
        <w:t xml:space="preserve">, soit une </w:t>
      </w:r>
      <w:r w:rsidR="00BF2B5F" w:rsidRPr="00063493">
        <w:rPr>
          <w:rFonts w:ascii="Arial" w:hAnsi="Arial" w:cs="Arial"/>
          <w:lang w:bidi="en-US"/>
        </w:rPr>
        <w:t xml:space="preserve">orientation </w:t>
      </w:r>
      <w:r w:rsidR="00034871" w:rsidRPr="00063493">
        <w:rPr>
          <w:rFonts w:ascii="Arial" w:hAnsi="Arial" w:cs="Arial"/>
          <w:lang w:bidi="en-US"/>
        </w:rPr>
        <w:t xml:space="preserve">globale </w:t>
      </w:r>
      <w:r w:rsidR="00BF2B5F" w:rsidRPr="00063493">
        <w:rPr>
          <w:rFonts w:ascii="Arial" w:hAnsi="Arial" w:cs="Arial"/>
          <w:lang w:bidi="en-US"/>
        </w:rPr>
        <w:t>vers les</w:t>
      </w:r>
      <w:r w:rsidR="00B23BAD" w:rsidRPr="00063493">
        <w:rPr>
          <w:rFonts w:ascii="Arial" w:hAnsi="Arial" w:cs="Arial"/>
          <w:lang w:bidi="en-US"/>
        </w:rPr>
        <w:t xml:space="preserve"> </w:t>
      </w:r>
      <w:r w:rsidR="00080114" w:rsidRPr="00063493">
        <w:rPr>
          <w:rFonts w:ascii="Arial" w:hAnsi="Arial" w:cs="Arial"/>
          <w:lang w:bidi="en-US"/>
        </w:rPr>
        <w:t xml:space="preserve">différentes </w:t>
      </w:r>
      <w:r w:rsidR="00153F67" w:rsidRPr="00063493">
        <w:rPr>
          <w:rFonts w:ascii="Arial" w:hAnsi="Arial" w:cs="Arial"/>
          <w:lang w:bidi="en-US"/>
        </w:rPr>
        <w:t xml:space="preserve">modalités </w:t>
      </w:r>
      <w:r w:rsidR="00BF2B5F" w:rsidRPr="00063493">
        <w:rPr>
          <w:rFonts w:ascii="Arial" w:hAnsi="Arial" w:cs="Arial"/>
          <w:lang w:bidi="en-US"/>
        </w:rPr>
        <w:t xml:space="preserve">possibles </w:t>
      </w:r>
      <w:r w:rsidR="00153F67" w:rsidRPr="00063493">
        <w:rPr>
          <w:rFonts w:ascii="Arial" w:hAnsi="Arial" w:cs="Arial"/>
          <w:lang w:bidi="en-US"/>
        </w:rPr>
        <w:t>d’accompagnement</w:t>
      </w:r>
      <w:r w:rsidR="00494E4E" w:rsidRPr="00063493">
        <w:rPr>
          <w:rFonts w:ascii="Arial" w:hAnsi="Arial" w:cs="Arial"/>
          <w:lang w:bidi="en-US"/>
        </w:rPr>
        <w:t xml:space="preserve">. </w:t>
      </w:r>
      <w:r w:rsidR="00955A60" w:rsidRPr="00402E1F">
        <w:rPr>
          <w:rFonts w:ascii="Arial" w:hAnsi="Arial" w:cs="Arial"/>
          <w:b/>
          <w:lang w:bidi="en-US"/>
        </w:rPr>
        <w:t xml:space="preserve">Cette dérogation aux dispositions du 2° de l’article L241-6 du CASF est autorisée dans le cadre de l’expérimentation. </w:t>
      </w:r>
      <w:r w:rsidR="00172E87" w:rsidRPr="00063493">
        <w:rPr>
          <w:rFonts w:ascii="Arial" w:hAnsi="Arial" w:cs="Arial"/>
          <w:lang w:bidi="en-US"/>
        </w:rPr>
        <w:t>L</w:t>
      </w:r>
      <w:r w:rsidR="00FD5A8D">
        <w:rPr>
          <w:rFonts w:ascii="Arial" w:hAnsi="Arial" w:cs="Arial"/>
          <w:lang w:bidi="en-US"/>
        </w:rPr>
        <w:t xml:space="preserve">a </w:t>
      </w:r>
      <w:r w:rsidR="000811E7">
        <w:rPr>
          <w:rFonts w:ascii="Arial" w:hAnsi="Arial" w:cs="Arial"/>
          <w:lang w:bidi="en-US"/>
        </w:rPr>
        <w:t>décision</w:t>
      </w:r>
      <w:r w:rsidR="00FD5A8D">
        <w:rPr>
          <w:rFonts w:ascii="Arial" w:hAnsi="Arial" w:cs="Arial"/>
          <w:lang w:bidi="en-US"/>
        </w:rPr>
        <w:t xml:space="preserve"> notifiée </w:t>
      </w:r>
      <w:r w:rsidR="00172E87" w:rsidRPr="00063493">
        <w:rPr>
          <w:rFonts w:ascii="Arial" w:hAnsi="Arial" w:cs="Arial"/>
          <w:lang w:bidi="en-US"/>
        </w:rPr>
        <w:t xml:space="preserve">peut </w:t>
      </w:r>
      <w:r w:rsidR="00FD5A8D">
        <w:rPr>
          <w:rFonts w:ascii="Arial" w:hAnsi="Arial" w:cs="Arial"/>
          <w:lang w:bidi="en-US"/>
        </w:rPr>
        <w:t xml:space="preserve">comprendre une préconisation sur la </w:t>
      </w:r>
      <w:r w:rsidR="00172E87" w:rsidRPr="00063493">
        <w:rPr>
          <w:rFonts w:ascii="Arial" w:hAnsi="Arial" w:cs="Arial"/>
          <w:lang w:bidi="en-US"/>
        </w:rPr>
        <w:t xml:space="preserve">modalité d’entrée dans le dispositif (internat, externat, SESSAD). Les changements de modalité d’accompagnement ne </w:t>
      </w:r>
      <w:r w:rsidR="00F30F6D" w:rsidRPr="00063493">
        <w:rPr>
          <w:rFonts w:ascii="Arial" w:hAnsi="Arial" w:cs="Arial"/>
          <w:lang w:bidi="en-US"/>
        </w:rPr>
        <w:t>font</w:t>
      </w:r>
      <w:r w:rsidR="00172E87" w:rsidRPr="00063493">
        <w:rPr>
          <w:rFonts w:ascii="Arial" w:hAnsi="Arial" w:cs="Arial"/>
          <w:lang w:bidi="en-US"/>
        </w:rPr>
        <w:t xml:space="preserve"> </w:t>
      </w:r>
      <w:r w:rsidR="00FD5A8D">
        <w:rPr>
          <w:rFonts w:ascii="Arial" w:hAnsi="Arial" w:cs="Arial"/>
          <w:lang w:bidi="en-US"/>
        </w:rPr>
        <w:t xml:space="preserve">dans ce cas </w:t>
      </w:r>
      <w:r w:rsidR="00172E87" w:rsidRPr="00063493">
        <w:rPr>
          <w:rFonts w:ascii="Arial" w:hAnsi="Arial" w:cs="Arial"/>
          <w:lang w:bidi="en-US"/>
        </w:rPr>
        <w:t xml:space="preserve">plus l’objet d’une nouvelle notification de la CDAPH. Ces dispositions concernent les </w:t>
      </w:r>
      <w:r w:rsidR="00676E2C">
        <w:rPr>
          <w:rFonts w:ascii="Arial" w:hAnsi="Arial" w:cs="Arial"/>
          <w:lang w:bidi="en-US"/>
        </w:rPr>
        <w:t xml:space="preserve">orientations prises en amont de la mise en œuvre de l’expérimentation, les </w:t>
      </w:r>
      <w:r w:rsidR="00172E87" w:rsidRPr="00063493">
        <w:rPr>
          <w:rFonts w:ascii="Arial" w:hAnsi="Arial" w:cs="Arial"/>
          <w:lang w:bidi="en-US"/>
        </w:rPr>
        <w:t xml:space="preserve">nouvelles orientations </w:t>
      </w:r>
      <w:r w:rsidR="00676E2C">
        <w:rPr>
          <w:rFonts w:ascii="Arial" w:hAnsi="Arial" w:cs="Arial"/>
          <w:lang w:bidi="en-US"/>
        </w:rPr>
        <w:t>et</w:t>
      </w:r>
      <w:r w:rsidR="00676E2C" w:rsidRPr="00063493">
        <w:rPr>
          <w:rFonts w:ascii="Arial" w:hAnsi="Arial" w:cs="Arial"/>
          <w:lang w:bidi="en-US"/>
        </w:rPr>
        <w:t xml:space="preserve"> </w:t>
      </w:r>
      <w:r w:rsidR="00172E87" w:rsidRPr="00063493">
        <w:rPr>
          <w:rFonts w:ascii="Arial" w:hAnsi="Arial" w:cs="Arial"/>
          <w:lang w:bidi="en-US"/>
        </w:rPr>
        <w:t>les prolongations.</w:t>
      </w:r>
      <w:r w:rsidR="000811E7">
        <w:rPr>
          <w:rFonts w:ascii="Arial" w:hAnsi="Arial" w:cs="Arial"/>
          <w:lang w:bidi="en-US"/>
        </w:rPr>
        <w:t xml:space="preserve"> </w:t>
      </w:r>
    </w:p>
    <w:p w:rsidR="00385703" w:rsidRPr="008F5DDA" w:rsidRDefault="00385703" w:rsidP="00063493">
      <w:pPr>
        <w:pStyle w:val="Paragraphedeliste"/>
        <w:numPr>
          <w:ilvl w:val="0"/>
          <w:numId w:val="10"/>
        </w:numPr>
        <w:jc w:val="both"/>
        <w:rPr>
          <w:rFonts w:ascii="Arial" w:hAnsi="Arial" w:cs="Arial"/>
          <w:lang w:bidi="en-US"/>
        </w:rPr>
      </w:pPr>
      <w:r>
        <w:rPr>
          <w:rFonts w:ascii="Arial" w:hAnsi="Arial" w:cs="Arial"/>
          <w:b/>
          <w:lang w:bidi="en-US"/>
        </w:rPr>
        <w:t>Soit maintenir le principe de notifications d’orientation par type d’accompagnement</w:t>
      </w:r>
      <w:r w:rsidR="00FD5A8D">
        <w:rPr>
          <w:rFonts w:ascii="Arial" w:hAnsi="Arial" w:cs="Arial"/>
          <w:b/>
          <w:lang w:bidi="en-US"/>
        </w:rPr>
        <w:t>s</w:t>
      </w:r>
      <w:r>
        <w:rPr>
          <w:rFonts w:ascii="Arial" w:hAnsi="Arial" w:cs="Arial"/>
          <w:b/>
          <w:lang w:bidi="en-US"/>
        </w:rPr>
        <w:t xml:space="preserve"> (externat/internat/SESSAD…)</w:t>
      </w:r>
      <w:r w:rsidR="00987374">
        <w:rPr>
          <w:rFonts w:ascii="Arial" w:hAnsi="Arial" w:cs="Arial"/>
          <w:b/>
          <w:lang w:bidi="en-US"/>
        </w:rPr>
        <w:t xml:space="preserve"> </w:t>
      </w:r>
      <w:r w:rsidR="00987374" w:rsidRPr="00063493">
        <w:rPr>
          <w:rFonts w:ascii="Arial" w:hAnsi="Arial" w:cs="Arial"/>
          <w:lang w:bidi="en-US"/>
        </w:rPr>
        <w:t xml:space="preserve">sous réserve de mettre en place un fonctionnement interne (évaluation, notification) garantissant la transmission rapide de décisions aux familles permettant un fonctionnement </w:t>
      </w:r>
      <w:r w:rsidR="00FD5A8D" w:rsidRPr="00063493">
        <w:rPr>
          <w:rFonts w:ascii="Arial" w:hAnsi="Arial" w:cs="Arial"/>
          <w:lang w:bidi="en-US"/>
        </w:rPr>
        <w:t>du dispositif souple</w:t>
      </w:r>
      <w:r w:rsidR="00987374" w:rsidRPr="00063493">
        <w:rPr>
          <w:rFonts w:ascii="Arial" w:hAnsi="Arial" w:cs="Arial"/>
          <w:lang w:bidi="en-US"/>
        </w:rPr>
        <w:t>, conforme à la forte évolutivité des besoins des usagers</w:t>
      </w:r>
      <w:r w:rsidRPr="00063493">
        <w:rPr>
          <w:rFonts w:ascii="Arial" w:hAnsi="Arial" w:cs="Arial"/>
          <w:lang w:bidi="en-US"/>
        </w:rPr>
        <w:t>.</w:t>
      </w:r>
      <w:r>
        <w:rPr>
          <w:rFonts w:ascii="Arial" w:hAnsi="Arial" w:cs="Arial"/>
          <w:b/>
          <w:lang w:bidi="en-US"/>
        </w:rPr>
        <w:t xml:space="preserve"> </w:t>
      </w:r>
    </w:p>
    <w:p w:rsidR="009F1A97" w:rsidRPr="00C266BF" w:rsidRDefault="003435C4" w:rsidP="003435C4">
      <w:pPr>
        <w:jc w:val="both"/>
        <w:rPr>
          <w:rFonts w:ascii="Arial" w:hAnsi="Arial" w:cs="Arial"/>
          <w:lang w:bidi="en-US"/>
        </w:rPr>
      </w:pPr>
      <w:r>
        <w:rPr>
          <w:rFonts w:ascii="Arial" w:hAnsi="Arial" w:cs="Arial"/>
          <w:b/>
          <w:lang w:bidi="en-US"/>
        </w:rPr>
        <w:t xml:space="preserve">Ces décisions s’appuient sur une évaluation complète des besoins du jeune </w:t>
      </w:r>
      <w:r w:rsidRPr="00C266BF">
        <w:rPr>
          <w:rFonts w:ascii="Arial" w:hAnsi="Arial" w:cs="Arial"/>
          <w:lang w:bidi="en-US"/>
        </w:rPr>
        <w:t>et ne sont pas conditionnées par l’existence de places disponibles</w:t>
      </w:r>
      <w:r w:rsidR="00C65B8E" w:rsidRPr="00C266BF">
        <w:rPr>
          <w:rFonts w:ascii="Arial" w:hAnsi="Arial" w:cs="Arial"/>
          <w:lang w:bidi="en-US"/>
        </w:rPr>
        <w:t xml:space="preserve"> dans la structure</w:t>
      </w:r>
      <w:r w:rsidRPr="00C266BF">
        <w:rPr>
          <w:rFonts w:ascii="Arial" w:hAnsi="Arial" w:cs="Arial"/>
          <w:lang w:bidi="en-US"/>
        </w:rPr>
        <w:t xml:space="preserve">. </w:t>
      </w:r>
      <w:r w:rsidR="00C65B8E" w:rsidRPr="00C266BF">
        <w:rPr>
          <w:rFonts w:ascii="Arial" w:hAnsi="Arial" w:cs="Arial"/>
          <w:lang w:bidi="en-US"/>
        </w:rPr>
        <w:t>Un dispositif ITEP peut être amené à gérer une liste d’attente.</w:t>
      </w:r>
    </w:p>
    <w:p w:rsidR="00B10C07" w:rsidRDefault="00B10C07" w:rsidP="00B10C07">
      <w:pPr>
        <w:jc w:val="both"/>
        <w:rPr>
          <w:rFonts w:ascii="Arial" w:hAnsi="Arial" w:cs="Arial"/>
          <w:lang w:bidi="en-US"/>
        </w:rPr>
      </w:pPr>
      <w:r w:rsidRPr="001007EC">
        <w:rPr>
          <w:rFonts w:ascii="Arial" w:hAnsi="Arial" w:cs="Arial"/>
          <w:lang w:bidi="en-US"/>
        </w:rPr>
        <w:t xml:space="preserve">Conformément </w:t>
      </w:r>
      <w:r w:rsidR="00FD5A8D">
        <w:rPr>
          <w:rFonts w:ascii="Arial" w:hAnsi="Arial" w:cs="Arial"/>
          <w:lang w:bidi="en-US"/>
        </w:rPr>
        <w:t>aux dispositions d</w:t>
      </w:r>
      <w:r w:rsidR="000811E7">
        <w:rPr>
          <w:rFonts w:ascii="Arial" w:hAnsi="Arial" w:cs="Arial"/>
          <w:lang w:bidi="en-US"/>
        </w:rPr>
        <w:t xml:space="preserve">u III de </w:t>
      </w:r>
      <w:r w:rsidR="00FD5A8D">
        <w:rPr>
          <w:rFonts w:ascii="Arial" w:hAnsi="Arial" w:cs="Arial"/>
          <w:lang w:bidi="en-US"/>
        </w:rPr>
        <w:t>l’article</w:t>
      </w:r>
      <w:r w:rsidR="000811E7">
        <w:rPr>
          <w:rFonts w:ascii="Arial" w:hAnsi="Arial" w:cs="Arial"/>
          <w:lang w:bidi="en-US"/>
        </w:rPr>
        <w:t xml:space="preserve"> L241-6 CASF </w:t>
      </w:r>
      <w:r w:rsidRPr="001007EC">
        <w:rPr>
          <w:rFonts w:ascii="Arial" w:hAnsi="Arial" w:cs="Arial"/>
          <w:lang w:bidi="en-US"/>
        </w:rPr>
        <w:t xml:space="preserve">la </w:t>
      </w:r>
      <w:r w:rsidRPr="00F30F6D">
        <w:rPr>
          <w:rFonts w:ascii="Arial" w:hAnsi="Arial" w:cs="Arial"/>
          <w:b/>
          <w:lang w:bidi="en-US"/>
        </w:rPr>
        <w:t>sortie</w:t>
      </w:r>
      <w:r w:rsidRPr="001007EC">
        <w:rPr>
          <w:rFonts w:ascii="Arial" w:hAnsi="Arial" w:cs="Arial"/>
          <w:lang w:bidi="en-US"/>
        </w:rPr>
        <w:t xml:space="preserve"> </w:t>
      </w:r>
      <w:r w:rsidR="000811E7">
        <w:rPr>
          <w:rFonts w:ascii="Arial" w:hAnsi="Arial" w:cs="Arial"/>
          <w:lang w:bidi="en-US"/>
        </w:rPr>
        <w:t xml:space="preserve">du dispositif </w:t>
      </w:r>
      <w:r>
        <w:rPr>
          <w:rFonts w:ascii="Arial" w:hAnsi="Arial" w:cs="Arial"/>
          <w:lang w:bidi="en-US"/>
        </w:rPr>
        <w:t xml:space="preserve">doit </w:t>
      </w:r>
      <w:r w:rsidRPr="001007EC">
        <w:rPr>
          <w:rFonts w:ascii="Arial" w:hAnsi="Arial" w:cs="Arial"/>
          <w:lang w:bidi="en-US"/>
        </w:rPr>
        <w:t>faire l’objet d’une information anticipée aux MDPH accompagnée d’un projet d’orientation et être soumise à une décision de la CDAPH.</w:t>
      </w:r>
    </w:p>
    <w:p w:rsidR="00E76899" w:rsidRDefault="00E76899" w:rsidP="00B10C07">
      <w:pPr>
        <w:jc w:val="both"/>
        <w:rPr>
          <w:rFonts w:ascii="Arial" w:hAnsi="Arial" w:cs="Arial"/>
          <w:lang w:bidi="en-US"/>
        </w:rPr>
      </w:pPr>
    </w:p>
    <w:p w:rsidR="00B10C07" w:rsidRPr="00D36F52" w:rsidRDefault="000811E7" w:rsidP="00B10C07">
      <w:pPr>
        <w:pStyle w:val="Sous-titre"/>
        <w:numPr>
          <w:ilvl w:val="0"/>
          <w:numId w:val="13"/>
        </w:numPr>
        <w:rPr>
          <w:rFonts w:ascii="Arial" w:hAnsi="Arial" w:cs="Arial"/>
          <w:sz w:val="22"/>
          <w:szCs w:val="22"/>
        </w:rPr>
      </w:pPr>
      <w:r>
        <w:rPr>
          <w:rFonts w:ascii="Arial" w:hAnsi="Arial" w:cs="Arial"/>
          <w:sz w:val="22"/>
          <w:szCs w:val="22"/>
        </w:rPr>
        <w:t xml:space="preserve">Modalités de notification de la scolarisation </w:t>
      </w:r>
      <w:r w:rsidR="00B10C07">
        <w:rPr>
          <w:rFonts w:ascii="Arial" w:hAnsi="Arial" w:cs="Arial"/>
          <w:sz w:val="22"/>
          <w:szCs w:val="22"/>
        </w:rPr>
        <w:t>dans le cadre du dispositif</w:t>
      </w:r>
      <w:r w:rsidR="00B10C07" w:rsidRPr="00D36F52">
        <w:rPr>
          <w:rFonts w:ascii="Arial" w:hAnsi="Arial" w:cs="Arial"/>
          <w:sz w:val="22"/>
          <w:szCs w:val="22"/>
        </w:rPr>
        <w:t xml:space="preserve"> ITEP</w:t>
      </w:r>
      <w:r w:rsidR="00B10C07">
        <w:rPr>
          <w:rFonts w:ascii="Arial" w:hAnsi="Arial" w:cs="Arial"/>
          <w:sz w:val="22"/>
          <w:szCs w:val="22"/>
        </w:rPr>
        <w:t xml:space="preserve"> </w:t>
      </w:r>
    </w:p>
    <w:p w:rsidR="00D54525" w:rsidRDefault="00C66D96" w:rsidP="00C66D96">
      <w:pPr>
        <w:jc w:val="both"/>
        <w:rPr>
          <w:rFonts w:ascii="Arial" w:hAnsi="Arial" w:cs="Arial"/>
          <w:bCs/>
        </w:rPr>
      </w:pPr>
      <w:r>
        <w:rPr>
          <w:rFonts w:ascii="Arial" w:hAnsi="Arial" w:cs="Arial"/>
          <w:bCs/>
        </w:rPr>
        <w:t>La notification de la CDAPH</w:t>
      </w:r>
      <w:r w:rsidRPr="00C66D96">
        <w:rPr>
          <w:rFonts w:ascii="Arial" w:hAnsi="Arial" w:cs="Arial"/>
          <w:bCs/>
        </w:rPr>
        <w:t xml:space="preserve"> </w:t>
      </w:r>
      <w:r w:rsidR="000811E7">
        <w:rPr>
          <w:rFonts w:ascii="Arial" w:hAnsi="Arial" w:cs="Arial"/>
          <w:bCs/>
        </w:rPr>
        <w:t xml:space="preserve">comprendra une </w:t>
      </w:r>
      <w:r w:rsidR="000811E7" w:rsidRPr="00B27065">
        <w:rPr>
          <w:rFonts w:ascii="Arial" w:hAnsi="Arial" w:cs="Arial"/>
          <w:b/>
          <w:bCs/>
        </w:rPr>
        <w:t xml:space="preserve">dimension </w:t>
      </w:r>
      <w:r w:rsidRPr="00B27065">
        <w:rPr>
          <w:rFonts w:ascii="Arial" w:hAnsi="Arial" w:cs="Arial"/>
          <w:b/>
          <w:bCs/>
        </w:rPr>
        <w:t xml:space="preserve">« scolarisation» qui précisera </w:t>
      </w:r>
      <w:r w:rsidR="00D54525" w:rsidRPr="00B27065">
        <w:rPr>
          <w:rFonts w:ascii="Arial" w:hAnsi="Arial" w:cs="Arial"/>
          <w:b/>
          <w:bCs/>
        </w:rPr>
        <w:t xml:space="preserve">obligatoirement </w:t>
      </w:r>
      <w:r w:rsidRPr="00B27065">
        <w:rPr>
          <w:rFonts w:ascii="Arial" w:hAnsi="Arial" w:cs="Arial"/>
          <w:b/>
          <w:bCs/>
        </w:rPr>
        <w:t>la première modalité de scolarisation</w:t>
      </w:r>
      <w:r w:rsidRPr="00C66D96">
        <w:rPr>
          <w:rFonts w:ascii="Arial" w:hAnsi="Arial" w:cs="Arial"/>
          <w:bCs/>
        </w:rPr>
        <w:t>, s</w:t>
      </w:r>
      <w:r>
        <w:rPr>
          <w:rFonts w:ascii="Arial" w:hAnsi="Arial" w:cs="Arial"/>
          <w:bCs/>
        </w:rPr>
        <w:t xml:space="preserve">uite à l’évaluation </w:t>
      </w:r>
      <w:r w:rsidR="00D54525">
        <w:rPr>
          <w:rFonts w:ascii="Arial" w:hAnsi="Arial" w:cs="Arial"/>
          <w:bCs/>
        </w:rPr>
        <w:t xml:space="preserve">réalisée par l’équipe pluridisciplinaire </w:t>
      </w:r>
      <w:r>
        <w:rPr>
          <w:rFonts w:ascii="Arial" w:hAnsi="Arial" w:cs="Arial"/>
          <w:bCs/>
        </w:rPr>
        <w:t>de la MDPH</w:t>
      </w:r>
      <w:r w:rsidR="00D54525">
        <w:rPr>
          <w:rFonts w:ascii="Arial" w:hAnsi="Arial" w:cs="Arial"/>
          <w:bCs/>
        </w:rPr>
        <w:t xml:space="preserve">. </w:t>
      </w:r>
    </w:p>
    <w:p w:rsidR="00E82063" w:rsidRDefault="00E82063" w:rsidP="00E82063">
      <w:pPr>
        <w:jc w:val="both"/>
      </w:pPr>
      <w:r>
        <w:rPr>
          <w:rFonts w:ascii="Arial" w:hAnsi="Arial" w:cs="Arial"/>
        </w:rPr>
        <w:t xml:space="preserve">Dans le cadre de l’expérimentation, </w:t>
      </w:r>
      <w:r w:rsidR="00955A60" w:rsidRPr="00402E1F">
        <w:rPr>
          <w:rFonts w:ascii="Arial" w:hAnsi="Arial" w:cs="Arial"/>
          <w:b/>
        </w:rPr>
        <w:t xml:space="preserve">les changements de modalités de scolarisation qui feront suite à cette première notification interviendront directement, sans saisine de la CDAPH, </w:t>
      </w:r>
      <w:r w:rsidRPr="00614060">
        <w:rPr>
          <w:rFonts w:ascii="Arial" w:hAnsi="Arial" w:cs="Arial"/>
        </w:rPr>
        <w:t>sous réserve d’une unanimité des membres de l’équipe de suivi de la scolarisation de l’élève</w:t>
      </w:r>
      <w:r>
        <w:rPr>
          <w:rFonts w:ascii="Arial" w:hAnsi="Arial" w:cs="Arial"/>
        </w:rPr>
        <w:t xml:space="preserve"> </w:t>
      </w:r>
      <w:r w:rsidR="00FC0CEB">
        <w:rPr>
          <w:rFonts w:ascii="Arial" w:hAnsi="Arial" w:cs="Arial"/>
        </w:rPr>
        <w:t xml:space="preserve">dont au moins </w:t>
      </w:r>
      <w:r w:rsidRPr="00345BD1">
        <w:rPr>
          <w:rFonts w:ascii="Arial" w:hAnsi="Arial" w:cs="Arial"/>
        </w:rPr>
        <w:t>un représentant de</w:t>
      </w:r>
      <w:r w:rsidR="00BC5013">
        <w:rPr>
          <w:rFonts w:ascii="Arial" w:hAnsi="Arial" w:cs="Arial"/>
        </w:rPr>
        <w:t xml:space="preserve"> </w:t>
      </w:r>
      <w:r w:rsidRPr="00BC5013">
        <w:rPr>
          <w:rFonts w:ascii="Arial" w:hAnsi="Arial" w:cs="Arial"/>
        </w:rPr>
        <w:t xml:space="preserve">la famille, </w:t>
      </w:r>
      <w:r w:rsidR="00CF6EE0" w:rsidRPr="00BC5013">
        <w:rPr>
          <w:rFonts w:ascii="Arial" w:hAnsi="Arial" w:cs="Arial"/>
        </w:rPr>
        <w:t>l’enseignant référent</w:t>
      </w:r>
      <w:r w:rsidRPr="00BC5013">
        <w:rPr>
          <w:rFonts w:ascii="Arial" w:hAnsi="Arial" w:cs="Arial"/>
        </w:rPr>
        <w:t>, un représentant du dispositif ITEP et, le cas échéant, un représentant du lieu actuel de scolarisation de l'élève</w:t>
      </w:r>
      <w:r w:rsidR="00FC0CEB" w:rsidRPr="00BC5013">
        <w:rPr>
          <w:rFonts w:ascii="Arial" w:hAnsi="Arial" w:cs="Arial"/>
        </w:rPr>
        <w:t>,</w:t>
      </w:r>
      <w:r w:rsidRPr="00BC5013">
        <w:rPr>
          <w:rFonts w:ascii="Arial" w:hAnsi="Arial" w:cs="Arial"/>
        </w:rPr>
        <w:t xml:space="preserve"> dont l'U</w:t>
      </w:r>
      <w:r w:rsidR="00BC5013">
        <w:rPr>
          <w:rFonts w:ascii="Arial" w:hAnsi="Arial" w:cs="Arial"/>
        </w:rPr>
        <w:t>nité d’enseignement</w:t>
      </w:r>
      <w:r w:rsidRPr="00BC5013">
        <w:rPr>
          <w:rFonts w:ascii="Arial" w:hAnsi="Arial" w:cs="Arial"/>
        </w:rPr>
        <w:t>.</w:t>
      </w:r>
    </w:p>
    <w:p w:rsidR="00E82063" w:rsidRDefault="00E82063" w:rsidP="00E82063">
      <w:pPr>
        <w:jc w:val="both"/>
      </w:pPr>
      <w:r>
        <w:rPr>
          <w:rFonts w:ascii="Arial" w:hAnsi="Arial" w:cs="Arial"/>
        </w:rPr>
        <w:t>Si aucun consensus ne se dégage au sein de l'ESS, les nouvelles modalités de scolarisation de l'élève feront l'objet d'une décision de la CDAPH.</w:t>
      </w:r>
      <w:r>
        <w:rPr>
          <w:rFonts w:ascii="Arial" w:hAnsi="Arial" w:cs="Arial"/>
          <w:sz w:val="20"/>
          <w:szCs w:val="20"/>
        </w:rPr>
        <w:t xml:space="preserve"> </w:t>
      </w:r>
    </w:p>
    <w:p w:rsidR="00C66D96" w:rsidRPr="00C66D96" w:rsidRDefault="00C66D96" w:rsidP="00C66D96">
      <w:pPr>
        <w:jc w:val="both"/>
        <w:rPr>
          <w:rFonts w:ascii="Arial" w:hAnsi="Arial" w:cs="Arial"/>
          <w:bCs/>
        </w:rPr>
      </w:pPr>
      <w:r w:rsidRPr="00C66D96">
        <w:rPr>
          <w:rFonts w:ascii="Arial" w:hAnsi="Arial" w:cs="Arial"/>
          <w:bCs/>
        </w:rPr>
        <w:t xml:space="preserve">La CDAPH </w:t>
      </w:r>
      <w:r w:rsidR="00D54525">
        <w:rPr>
          <w:rFonts w:ascii="Arial" w:hAnsi="Arial" w:cs="Arial"/>
          <w:bCs/>
        </w:rPr>
        <w:t xml:space="preserve">sera </w:t>
      </w:r>
      <w:r w:rsidRPr="00C66D96">
        <w:rPr>
          <w:rFonts w:ascii="Arial" w:hAnsi="Arial" w:cs="Arial"/>
          <w:bCs/>
        </w:rPr>
        <w:t>informée des nouvel</w:t>
      </w:r>
      <w:r w:rsidR="00D34047">
        <w:rPr>
          <w:rFonts w:ascii="Arial" w:hAnsi="Arial" w:cs="Arial"/>
          <w:bCs/>
        </w:rPr>
        <w:t>les modalités de scolarisation à l’aide de la fiche de liaison annexée à la présente convention.</w:t>
      </w:r>
      <w:r w:rsidR="00FF7CF4" w:rsidRPr="00FF7CF4">
        <w:rPr>
          <w:rFonts w:ascii="Arial" w:hAnsi="Arial" w:cs="Arial"/>
          <w:bCs/>
        </w:rPr>
        <w:t xml:space="preserve"> </w:t>
      </w:r>
      <w:r w:rsidR="00FF7CF4">
        <w:rPr>
          <w:rFonts w:ascii="Arial" w:hAnsi="Arial" w:cs="Arial"/>
          <w:bCs/>
        </w:rPr>
        <w:t xml:space="preserve">Elles seront intégrées au projet personnalisé de scolarisation de l’élève. </w:t>
      </w:r>
    </w:p>
    <w:p w:rsidR="00A45821" w:rsidRDefault="00FF7CF4" w:rsidP="00FF7CF4">
      <w:pPr>
        <w:jc w:val="both"/>
        <w:rPr>
          <w:rFonts w:ascii="Arial" w:hAnsi="Arial" w:cs="Arial"/>
          <w:bCs/>
        </w:rPr>
      </w:pPr>
      <w:r>
        <w:rPr>
          <w:rFonts w:ascii="Arial" w:hAnsi="Arial" w:cs="Arial"/>
          <w:bCs/>
        </w:rPr>
        <w:t xml:space="preserve">Les changements de modalité de scolarisation pour lesquels </w:t>
      </w:r>
      <w:r w:rsidR="00A45821">
        <w:rPr>
          <w:rFonts w:ascii="Arial" w:hAnsi="Arial" w:cs="Arial"/>
          <w:bCs/>
        </w:rPr>
        <w:t>la décision de l’ESS vaudra modification du PPS de l’élève ont trait :</w:t>
      </w:r>
    </w:p>
    <w:p w:rsidR="00A45821" w:rsidRPr="00A45821" w:rsidRDefault="00A45821" w:rsidP="00A45821">
      <w:pPr>
        <w:pStyle w:val="Paragraphedeliste"/>
        <w:numPr>
          <w:ilvl w:val="0"/>
          <w:numId w:val="19"/>
        </w:numPr>
        <w:jc w:val="both"/>
        <w:rPr>
          <w:rFonts w:ascii="Arial" w:hAnsi="Arial" w:cs="Arial"/>
          <w:bCs/>
        </w:rPr>
      </w:pPr>
      <w:r w:rsidRPr="00A45821">
        <w:rPr>
          <w:rFonts w:ascii="Arial" w:hAnsi="Arial" w:cs="Arial"/>
          <w:bCs/>
        </w:rPr>
        <w:t xml:space="preserve">au </w:t>
      </w:r>
      <w:r w:rsidR="00BD3CF6">
        <w:rPr>
          <w:rFonts w:ascii="Arial" w:hAnsi="Arial" w:cs="Arial"/>
          <w:bCs/>
        </w:rPr>
        <w:t xml:space="preserve">lieu </w:t>
      </w:r>
      <w:r w:rsidRPr="00A45821">
        <w:rPr>
          <w:rFonts w:ascii="Arial" w:hAnsi="Arial" w:cs="Arial"/>
          <w:bCs/>
        </w:rPr>
        <w:t xml:space="preserve">de scolarisation de l’élève : </w:t>
      </w:r>
      <w:r w:rsidR="00BD3CF6">
        <w:rPr>
          <w:rFonts w:ascii="Arial" w:hAnsi="Arial" w:cs="Arial"/>
          <w:bCs/>
        </w:rPr>
        <w:t xml:space="preserve">UE, </w:t>
      </w:r>
      <w:r w:rsidRPr="00A45821">
        <w:rPr>
          <w:rFonts w:ascii="Arial" w:hAnsi="Arial" w:cs="Arial"/>
          <w:bCs/>
        </w:rPr>
        <w:t xml:space="preserve">CLIS, ULIS, </w:t>
      </w:r>
      <w:r w:rsidR="00BD3CF6">
        <w:rPr>
          <w:rFonts w:ascii="Arial" w:hAnsi="Arial" w:cs="Arial"/>
          <w:bCs/>
        </w:rPr>
        <w:t>S</w:t>
      </w:r>
      <w:r w:rsidRPr="00A45821">
        <w:rPr>
          <w:rFonts w:ascii="Arial" w:hAnsi="Arial" w:cs="Arial"/>
          <w:bCs/>
        </w:rPr>
        <w:t>EGPA, EREA</w:t>
      </w:r>
      <w:r w:rsidR="00614060">
        <w:rPr>
          <w:rFonts w:ascii="Arial" w:hAnsi="Arial" w:cs="Arial"/>
          <w:bCs/>
        </w:rPr>
        <w:t xml:space="preserve">, </w:t>
      </w:r>
      <w:r w:rsidRPr="00A45821">
        <w:rPr>
          <w:rFonts w:ascii="Arial" w:hAnsi="Arial" w:cs="Arial"/>
          <w:bCs/>
        </w:rPr>
        <w:t xml:space="preserve">milieu ordinaire. </w:t>
      </w:r>
    </w:p>
    <w:p w:rsidR="005E0989" w:rsidRDefault="005E0989" w:rsidP="00A45821">
      <w:pPr>
        <w:pStyle w:val="Paragraphedeliste"/>
        <w:numPr>
          <w:ilvl w:val="0"/>
          <w:numId w:val="19"/>
        </w:numPr>
        <w:jc w:val="both"/>
        <w:rPr>
          <w:rFonts w:ascii="Arial" w:hAnsi="Arial" w:cs="Arial"/>
          <w:bCs/>
        </w:rPr>
      </w:pPr>
      <w:r>
        <w:rPr>
          <w:rFonts w:ascii="Arial" w:hAnsi="Arial" w:cs="Arial"/>
          <w:bCs/>
        </w:rPr>
        <w:t>à l’organisation des scolarités partagées</w:t>
      </w:r>
    </w:p>
    <w:p w:rsidR="005E0989" w:rsidRDefault="005E0989" w:rsidP="00A45821">
      <w:pPr>
        <w:pStyle w:val="Paragraphedeliste"/>
        <w:numPr>
          <w:ilvl w:val="0"/>
          <w:numId w:val="19"/>
        </w:numPr>
        <w:jc w:val="both"/>
        <w:rPr>
          <w:rFonts w:ascii="Arial" w:hAnsi="Arial" w:cs="Arial"/>
          <w:bCs/>
        </w:rPr>
      </w:pPr>
      <w:r>
        <w:rPr>
          <w:rFonts w:ascii="Arial" w:hAnsi="Arial" w:cs="Arial"/>
          <w:bCs/>
        </w:rPr>
        <w:t>au temps de scolarisation</w:t>
      </w:r>
    </w:p>
    <w:p w:rsidR="00A45821" w:rsidRPr="00A45821" w:rsidRDefault="00A45821" w:rsidP="00A45821">
      <w:pPr>
        <w:pStyle w:val="Paragraphedeliste"/>
        <w:numPr>
          <w:ilvl w:val="0"/>
          <w:numId w:val="19"/>
        </w:numPr>
        <w:jc w:val="both"/>
        <w:rPr>
          <w:rFonts w:ascii="Arial" w:hAnsi="Arial" w:cs="Arial"/>
          <w:bCs/>
        </w:rPr>
      </w:pPr>
      <w:r w:rsidRPr="00A45821">
        <w:rPr>
          <w:rFonts w:ascii="Arial" w:hAnsi="Arial" w:cs="Arial"/>
          <w:bCs/>
        </w:rPr>
        <w:t xml:space="preserve">à son accompagnement </w:t>
      </w:r>
      <w:r w:rsidR="005E0989">
        <w:rPr>
          <w:rFonts w:ascii="Arial" w:hAnsi="Arial" w:cs="Arial"/>
          <w:bCs/>
        </w:rPr>
        <w:t>médico-social sur le temps scolaire, par le dispositif ITEP</w:t>
      </w:r>
    </w:p>
    <w:p w:rsidR="00614060" w:rsidRDefault="00A45821" w:rsidP="00FF7CF4">
      <w:pPr>
        <w:jc w:val="both"/>
        <w:rPr>
          <w:rFonts w:ascii="Arial" w:hAnsi="Arial" w:cs="Arial"/>
          <w:bCs/>
        </w:rPr>
      </w:pPr>
      <w:r>
        <w:rPr>
          <w:rFonts w:ascii="Arial" w:hAnsi="Arial" w:cs="Arial"/>
          <w:bCs/>
        </w:rPr>
        <w:t>L’ESS ne pourra modifier les décisions prises par la CDAPH en matière d’accompagnement par une personnes chargée de l’aide humaine à la scolarisation (</w:t>
      </w:r>
      <w:proofErr w:type="spellStart"/>
      <w:r>
        <w:rPr>
          <w:rFonts w:ascii="Arial" w:hAnsi="Arial" w:cs="Arial"/>
          <w:bCs/>
        </w:rPr>
        <w:t>AVSi</w:t>
      </w:r>
      <w:proofErr w:type="spellEnd"/>
      <w:r>
        <w:rPr>
          <w:rFonts w:ascii="Arial" w:hAnsi="Arial" w:cs="Arial"/>
          <w:bCs/>
        </w:rPr>
        <w:t xml:space="preserve">, </w:t>
      </w:r>
      <w:proofErr w:type="spellStart"/>
      <w:r>
        <w:rPr>
          <w:rFonts w:ascii="Arial" w:hAnsi="Arial" w:cs="Arial"/>
          <w:bCs/>
        </w:rPr>
        <w:t>AVSm</w:t>
      </w:r>
      <w:proofErr w:type="spellEnd"/>
      <w:r>
        <w:rPr>
          <w:rFonts w:ascii="Arial" w:hAnsi="Arial" w:cs="Arial"/>
          <w:bCs/>
        </w:rPr>
        <w:t>).</w:t>
      </w:r>
    </w:p>
    <w:p w:rsidR="00FF7CF4" w:rsidRDefault="00A45821" w:rsidP="00FF7CF4">
      <w:pPr>
        <w:jc w:val="both"/>
        <w:rPr>
          <w:rFonts w:ascii="Arial" w:hAnsi="Arial" w:cs="Arial"/>
          <w:bCs/>
        </w:rPr>
      </w:pPr>
      <w:r>
        <w:rPr>
          <w:rFonts w:ascii="Arial" w:hAnsi="Arial" w:cs="Arial"/>
          <w:bCs/>
        </w:rPr>
        <w:t xml:space="preserve">Lorsqu’une décision de l’ESS est susceptible d’avoir un impact sur l’accompagnement par un AVS (temps d’intervention, mise en place, suppression), la CDAPH est saisie.  </w:t>
      </w:r>
    </w:p>
    <w:p w:rsidR="00785920" w:rsidRDefault="00785920" w:rsidP="00B10C07">
      <w:pPr>
        <w:jc w:val="both"/>
        <w:rPr>
          <w:rFonts w:ascii="Arial" w:hAnsi="Arial" w:cs="Arial"/>
          <w:b/>
          <w:lang w:bidi="en-US"/>
        </w:rPr>
      </w:pPr>
    </w:p>
    <w:p w:rsidR="0051171B" w:rsidRDefault="0051171B" w:rsidP="00B10C07">
      <w:pPr>
        <w:jc w:val="both"/>
        <w:rPr>
          <w:rFonts w:ascii="Arial" w:hAnsi="Arial" w:cs="Arial"/>
          <w:b/>
          <w:lang w:bidi="en-US"/>
        </w:rPr>
      </w:pPr>
    </w:p>
    <w:p w:rsidR="00CF7592" w:rsidRPr="00D36F52" w:rsidRDefault="00CF7592" w:rsidP="00CF7592">
      <w:pPr>
        <w:pStyle w:val="Titre2"/>
        <w:rPr>
          <w:rFonts w:ascii="Arial" w:hAnsi="Arial" w:cs="Arial"/>
          <w:sz w:val="22"/>
          <w:szCs w:val="22"/>
        </w:rPr>
      </w:pPr>
      <w:r>
        <w:rPr>
          <w:rFonts w:ascii="Arial" w:hAnsi="Arial" w:cs="Arial"/>
          <w:sz w:val="22"/>
          <w:szCs w:val="22"/>
        </w:rPr>
        <w:t>ARTICLE 7</w:t>
      </w:r>
      <w:r w:rsidRPr="00D36F52">
        <w:rPr>
          <w:rFonts w:ascii="Arial" w:hAnsi="Arial" w:cs="Arial"/>
          <w:sz w:val="22"/>
          <w:szCs w:val="22"/>
        </w:rPr>
        <w:t xml:space="preserve"> : Dispositions concernant </w:t>
      </w:r>
      <w:r w:rsidR="00BC5CBB" w:rsidRPr="00BC5CBB">
        <w:rPr>
          <w:rFonts w:ascii="Arial" w:hAnsi="Arial" w:cs="Arial"/>
          <w:sz w:val="22"/>
          <w:szCs w:val="22"/>
        </w:rPr>
        <w:t>l</w:t>
      </w:r>
      <w:r w:rsidR="00BC5CBB">
        <w:rPr>
          <w:rFonts w:ascii="Arial" w:hAnsi="Arial" w:cs="Arial"/>
          <w:sz w:val="22"/>
          <w:szCs w:val="22"/>
        </w:rPr>
        <w:t>es CAF (pour l’</w:t>
      </w:r>
      <w:proofErr w:type="spellStart"/>
      <w:r w:rsidR="00BC5CBB">
        <w:rPr>
          <w:rFonts w:ascii="Arial" w:hAnsi="Arial" w:cs="Arial"/>
          <w:sz w:val="22"/>
          <w:szCs w:val="22"/>
        </w:rPr>
        <w:t>aaeh</w:t>
      </w:r>
      <w:proofErr w:type="spellEnd"/>
      <w:r w:rsidR="00BC5CBB">
        <w:rPr>
          <w:rFonts w:ascii="Arial" w:hAnsi="Arial" w:cs="Arial"/>
          <w:sz w:val="22"/>
          <w:szCs w:val="22"/>
        </w:rPr>
        <w:t xml:space="preserve">) et les CONSEILS GENERAUX (pour la </w:t>
      </w:r>
      <w:proofErr w:type="spellStart"/>
      <w:r w:rsidR="00BC5CBB">
        <w:rPr>
          <w:rFonts w:ascii="Arial" w:hAnsi="Arial" w:cs="Arial"/>
          <w:sz w:val="22"/>
          <w:szCs w:val="22"/>
        </w:rPr>
        <w:t>pch</w:t>
      </w:r>
      <w:proofErr w:type="spellEnd"/>
      <w:r w:rsidR="00BC5CBB">
        <w:rPr>
          <w:rFonts w:ascii="Arial" w:hAnsi="Arial" w:cs="Arial"/>
          <w:sz w:val="22"/>
          <w:szCs w:val="22"/>
        </w:rPr>
        <w:t>)</w:t>
      </w:r>
    </w:p>
    <w:p w:rsidR="00CF7592" w:rsidRDefault="00CF7592" w:rsidP="00B10C07">
      <w:pPr>
        <w:jc w:val="both"/>
        <w:rPr>
          <w:rFonts w:ascii="Arial" w:hAnsi="Arial" w:cs="Arial"/>
          <w:b/>
          <w:lang w:bidi="en-US"/>
        </w:rPr>
      </w:pPr>
    </w:p>
    <w:p w:rsidR="00A47849" w:rsidRPr="00475E0A" w:rsidRDefault="00BC5CBB" w:rsidP="00B10C07">
      <w:pPr>
        <w:jc w:val="both"/>
        <w:rPr>
          <w:rFonts w:ascii="Arial" w:hAnsi="Arial" w:cs="Arial"/>
          <w:lang w:bidi="en-US"/>
        </w:rPr>
      </w:pPr>
      <w:r>
        <w:rPr>
          <w:rFonts w:ascii="Arial" w:hAnsi="Arial" w:cs="Arial"/>
          <w:lang w:bidi="en-US"/>
        </w:rPr>
        <w:t xml:space="preserve">Les CAF et les Conseils Généraux sont destinataires d’une partie de la fiche de liaison annexée à la présente convention (respectivement </w:t>
      </w:r>
      <w:r w:rsidR="0051171B">
        <w:rPr>
          <w:rFonts w:ascii="Arial" w:hAnsi="Arial" w:cs="Arial"/>
          <w:lang w:bidi="en-US"/>
        </w:rPr>
        <w:t>la partie</w:t>
      </w:r>
      <w:r>
        <w:rPr>
          <w:rFonts w:ascii="Arial" w:hAnsi="Arial" w:cs="Arial"/>
          <w:lang w:bidi="en-US"/>
        </w:rPr>
        <w:t xml:space="preserve"> concernant l’AEEH pour les CAF et celle concernant la PCH pour les Conseils Généraux). Cette fiche de liais</w:t>
      </w:r>
      <w:r w:rsidR="0051171B">
        <w:rPr>
          <w:rFonts w:ascii="Arial" w:hAnsi="Arial" w:cs="Arial"/>
          <w:lang w:bidi="en-US"/>
        </w:rPr>
        <w:t>on doit permettre une information rapide des changements de modalités d’accompagnement de l’enfant au sein du dispositif ITEP, changements pouvant avoir un impact sur les droits et le montant de l’AEEH et de la PCH.</w:t>
      </w:r>
    </w:p>
    <w:p w:rsidR="00BC5CBB" w:rsidRDefault="00BC5CBB" w:rsidP="00BC5CBB">
      <w:pPr>
        <w:rPr>
          <w:lang w:eastAsia="en-US" w:bidi="en-US"/>
        </w:rPr>
      </w:pPr>
    </w:p>
    <w:p w:rsidR="00BC5013" w:rsidRPr="00BC5CBB" w:rsidRDefault="00BC5013" w:rsidP="00BC5CBB">
      <w:pPr>
        <w:rPr>
          <w:lang w:eastAsia="en-US" w:bidi="en-US"/>
        </w:rPr>
      </w:pPr>
    </w:p>
    <w:p w:rsidR="005B0C18" w:rsidRPr="00D36F52" w:rsidRDefault="0064616E" w:rsidP="00DB5D9C">
      <w:pPr>
        <w:pStyle w:val="Titre2"/>
        <w:rPr>
          <w:rFonts w:ascii="Arial" w:hAnsi="Arial" w:cs="Arial"/>
          <w:sz w:val="22"/>
          <w:szCs w:val="22"/>
        </w:rPr>
      </w:pPr>
      <w:r>
        <w:rPr>
          <w:rFonts w:ascii="Arial" w:hAnsi="Arial" w:cs="Arial"/>
          <w:sz w:val="22"/>
          <w:szCs w:val="22"/>
        </w:rPr>
        <w:t xml:space="preserve">ARTICLE </w:t>
      </w:r>
      <w:r w:rsidR="00CF7592">
        <w:rPr>
          <w:rFonts w:ascii="Arial" w:hAnsi="Arial" w:cs="Arial"/>
          <w:sz w:val="22"/>
          <w:szCs w:val="22"/>
        </w:rPr>
        <w:t>8</w:t>
      </w:r>
      <w:r w:rsidR="00685592" w:rsidRPr="00D36F52">
        <w:rPr>
          <w:rFonts w:ascii="Arial" w:hAnsi="Arial" w:cs="Arial"/>
          <w:sz w:val="22"/>
          <w:szCs w:val="22"/>
        </w:rPr>
        <w:t xml:space="preserve"> : Dispositions concernant </w:t>
      </w:r>
      <w:r w:rsidR="00BC5CBB">
        <w:rPr>
          <w:rFonts w:ascii="Arial" w:hAnsi="Arial" w:cs="Arial"/>
          <w:sz w:val="22"/>
          <w:szCs w:val="22"/>
        </w:rPr>
        <w:t>l’EDUCATION NATIONALE</w:t>
      </w:r>
      <w:bookmarkStart w:id="0" w:name="_GoBack"/>
      <w:bookmarkEnd w:id="0"/>
    </w:p>
    <w:p w:rsidR="00685592" w:rsidRPr="00D36F52" w:rsidRDefault="00685592" w:rsidP="00DB5D9C">
      <w:pPr>
        <w:autoSpaceDE w:val="0"/>
        <w:autoSpaceDN w:val="0"/>
        <w:adjustRightInd w:val="0"/>
        <w:spacing w:after="0"/>
        <w:rPr>
          <w:rFonts w:ascii="Arial" w:eastAsiaTheme="minorHAnsi" w:hAnsi="Arial" w:cs="Arial"/>
          <w:b/>
          <w:bCs/>
          <w:lang w:eastAsia="en-US"/>
        </w:rPr>
      </w:pPr>
    </w:p>
    <w:p w:rsidR="00BC4C1D" w:rsidRDefault="002A14E8" w:rsidP="00DB5D9C">
      <w:pPr>
        <w:jc w:val="both"/>
        <w:rPr>
          <w:rFonts w:ascii="Arial" w:hAnsi="Arial" w:cs="Arial"/>
          <w:lang w:bidi="en-US"/>
        </w:rPr>
      </w:pPr>
      <w:r>
        <w:rPr>
          <w:rFonts w:ascii="Arial" w:hAnsi="Arial" w:cs="Arial"/>
          <w:lang w:bidi="en-US"/>
        </w:rPr>
        <w:t xml:space="preserve">Dans le cadre du fonctionnement en dispositif des ITEP, </w:t>
      </w:r>
      <w:r w:rsidR="00BC4C1D">
        <w:rPr>
          <w:rFonts w:ascii="Arial" w:hAnsi="Arial" w:cs="Arial"/>
          <w:lang w:bidi="en-US"/>
        </w:rPr>
        <w:t xml:space="preserve">le représentant de l’éducation nationale dans la région s’engage à favoriser l’évolution du parcours scolaire des jeunes accueillis par le dispositif chaque fois que nécessaire. </w:t>
      </w:r>
    </w:p>
    <w:p w:rsidR="00AA45FF" w:rsidRDefault="00AA45FF" w:rsidP="00AA45FF">
      <w:pPr>
        <w:jc w:val="both"/>
        <w:rPr>
          <w:rFonts w:ascii="Arial" w:hAnsi="Arial" w:cs="Arial"/>
          <w:lang w:bidi="en-US"/>
        </w:rPr>
      </w:pPr>
      <w:r>
        <w:rPr>
          <w:rFonts w:ascii="Arial" w:hAnsi="Arial" w:cs="Arial"/>
          <w:lang w:bidi="en-US"/>
        </w:rPr>
        <w:t>Le parcours scolaire des élèves pourra se dérouler selon ses besoins en milieu scolaire ordinaire avec ou sans accompagnement, au sein d’un dispositif collectif de l’éducation nationale ou au sein d’une unité d’enseignement d’une structure participant au dispositif. Ces modalités d’accompagnement scolaire peuvent être mobilisées de façon conjointe (scolarisation partagée).</w:t>
      </w:r>
    </w:p>
    <w:p w:rsidR="00AA45FF" w:rsidRDefault="00B05DBC" w:rsidP="00B05DBC">
      <w:pPr>
        <w:jc w:val="both"/>
        <w:rPr>
          <w:rFonts w:ascii="Arial" w:hAnsi="Arial" w:cs="Arial"/>
          <w:lang w:bidi="en-US"/>
        </w:rPr>
      </w:pPr>
      <w:r>
        <w:rPr>
          <w:rFonts w:ascii="Arial" w:hAnsi="Arial" w:cs="Arial"/>
          <w:lang w:bidi="en-US"/>
        </w:rPr>
        <w:t>Comme indiqué ci-dessus, après une première évaluation de la CDAPH qui déterminera le mode de scolarisation d’entrée dans le dispositif, les changements de modalités de scolarisation seront décidés à l’unanimité des membres de l’Equipe de suivi de la scolarisation</w:t>
      </w:r>
      <w:r w:rsidR="00AA45FF">
        <w:rPr>
          <w:rFonts w:ascii="Arial" w:hAnsi="Arial" w:cs="Arial"/>
          <w:lang w:bidi="en-US"/>
        </w:rPr>
        <w:t>, pilotée par l’enseignant référent</w:t>
      </w:r>
      <w:r>
        <w:rPr>
          <w:rFonts w:ascii="Arial" w:hAnsi="Arial" w:cs="Arial"/>
          <w:lang w:bidi="en-US"/>
        </w:rPr>
        <w:t>. A défaut</w:t>
      </w:r>
      <w:r w:rsidR="00AA45FF">
        <w:rPr>
          <w:rFonts w:ascii="Arial" w:hAnsi="Arial" w:cs="Arial"/>
          <w:lang w:bidi="en-US"/>
        </w:rPr>
        <w:t xml:space="preserve"> d’unanimité</w:t>
      </w:r>
      <w:r>
        <w:rPr>
          <w:rFonts w:ascii="Arial" w:hAnsi="Arial" w:cs="Arial"/>
          <w:lang w:bidi="en-US"/>
        </w:rPr>
        <w:t xml:space="preserve">, un réexamen sera sollicité auprès de la CDAPH dans le cadre de l’article L112-2-1 CE. </w:t>
      </w:r>
    </w:p>
    <w:p w:rsidR="00AA45FF" w:rsidRDefault="00AA45FF" w:rsidP="00B05DBC">
      <w:pPr>
        <w:jc w:val="both"/>
        <w:rPr>
          <w:rFonts w:ascii="Arial" w:hAnsi="Arial" w:cs="Arial"/>
          <w:lang w:bidi="en-US"/>
        </w:rPr>
      </w:pPr>
      <w:r>
        <w:rPr>
          <w:rFonts w:ascii="Arial" w:hAnsi="Arial" w:cs="Arial"/>
          <w:lang w:bidi="en-US"/>
        </w:rPr>
        <w:t>Afin qu’il dispose pour chaque enfant d’un document reprenant l’ensemble des modalités d’accompagnement et de scolarisation, l</w:t>
      </w:r>
      <w:r w:rsidR="00FF7CF4">
        <w:rPr>
          <w:rFonts w:ascii="Arial" w:hAnsi="Arial" w:cs="Arial"/>
          <w:lang w:bidi="en-US"/>
        </w:rPr>
        <w:t xml:space="preserve">’enseignant référent </w:t>
      </w:r>
      <w:r w:rsidR="00B05DBC">
        <w:rPr>
          <w:rFonts w:ascii="Arial" w:hAnsi="Arial" w:cs="Arial"/>
          <w:lang w:bidi="en-US"/>
        </w:rPr>
        <w:t xml:space="preserve">sera </w:t>
      </w:r>
      <w:r>
        <w:rPr>
          <w:rFonts w:ascii="Arial" w:hAnsi="Arial" w:cs="Arial"/>
          <w:lang w:bidi="en-US"/>
        </w:rPr>
        <w:t xml:space="preserve">systématiquement destinataire des fiches de liaison. </w:t>
      </w:r>
    </w:p>
    <w:p w:rsidR="00E76899" w:rsidRDefault="00E76899" w:rsidP="00DB5D9C">
      <w:pPr>
        <w:jc w:val="both"/>
        <w:rPr>
          <w:rFonts w:ascii="Arial" w:hAnsi="Arial" w:cs="Arial"/>
          <w:lang w:bidi="en-US"/>
        </w:rPr>
      </w:pPr>
    </w:p>
    <w:p w:rsidR="00C816DB" w:rsidRPr="00D36F52" w:rsidRDefault="00CF7592" w:rsidP="00DB5D9C">
      <w:pPr>
        <w:pStyle w:val="Titre2"/>
        <w:rPr>
          <w:rFonts w:ascii="Arial" w:hAnsi="Arial" w:cs="Arial"/>
          <w:sz w:val="22"/>
          <w:szCs w:val="22"/>
        </w:rPr>
      </w:pPr>
      <w:r>
        <w:rPr>
          <w:rFonts w:ascii="Arial" w:hAnsi="Arial" w:cs="Arial"/>
          <w:sz w:val="22"/>
          <w:szCs w:val="22"/>
        </w:rPr>
        <w:t>ARTICLE 9</w:t>
      </w:r>
      <w:r w:rsidR="00C816DB" w:rsidRPr="00D36F52">
        <w:rPr>
          <w:rFonts w:ascii="Arial" w:hAnsi="Arial" w:cs="Arial"/>
          <w:sz w:val="22"/>
          <w:szCs w:val="22"/>
        </w:rPr>
        <w:t xml:space="preserve"> : Dispositions concernant </w:t>
      </w:r>
      <w:r w:rsidR="00BC5CBB">
        <w:rPr>
          <w:rFonts w:ascii="Arial" w:hAnsi="Arial" w:cs="Arial"/>
          <w:sz w:val="22"/>
          <w:szCs w:val="22"/>
        </w:rPr>
        <w:t>LE SECTEUR DE LA PEDOPSYCHIATRIE</w:t>
      </w:r>
    </w:p>
    <w:p w:rsidR="00C816DB" w:rsidRDefault="00125054" w:rsidP="00DB5D9C">
      <w:pPr>
        <w:jc w:val="both"/>
        <w:rPr>
          <w:rFonts w:ascii="Arial" w:hAnsi="Arial" w:cs="Arial"/>
          <w:lang w:bidi="en-US"/>
        </w:rPr>
      </w:pPr>
      <w:r w:rsidRPr="00125054">
        <w:rPr>
          <w:rFonts w:ascii="Arial" w:hAnsi="Arial" w:cs="Arial"/>
          <w:highlight w:val="cyan"/>
          <w:lang w:bidi="en-US"/>
        </w:rPr>
        <w:t>A ajouter si la pédopsychiatrie est signataire de la convention</w:t>
      </w:r>
    </w:p>
    <w:p w:rsidR="00BC5013" w:rsidRPr="00D36F52" w:rsidRDefault="00BC5013" w:rsidP="00DB5D9C">
      <w:pPr>
        <w:jc w:val="both"/>
        <w:rPr>
          <w:rFonts w:ascii="Arial" w:hAnsi="Arial" w:cs="Arial"/>
          <w:lang w:bidi="en-US"/>
        </w:rPr>
      </w:pPr>
    </w:p>
    <w:p w:rsidR="00C816DB" w:rsidRPr="00D36F52" w:rsidRDefault="00C816DB" w:rsidP="000622CB">
      <w:pPr>
        <w:pStyle w:val="Paragraphedeliste"/>
        <w:numPr>
          <w:ilvl w:val="2"/>
          <w:numId w:val="2"/>
        </w:numPr>
        <w:pBdr>
          <w:top w:val="single" w:sz="6" w:space="1" w:color="auto"/>
          <w:left w:val="single" w:sz="6" w:space="4" w:color="auto"/>
          <w:bottom w:val="single" w:sz="6" w:space="1" w:color="auto"/>
          <w:right w:val="single" w:sz="6" w:space="4" w:color="auto"/>
        </w:pBdr>
        <w:autoSpaceDE w:val="0"/>
        <w:autoSpaceDN w:val="0"/>
        <w:adjustRightInd w:val="0"/>
        <w:spacing w:after="0"/>
        <w:ind w:left="284" w:hanging="284"/>
        <w:jc w:val="both"/>
        <w:rPr>
          <w:rFonts w:ascii="Arial" w:hAnsi="Arial" w:cs="Arial"/>
          <w:i/>
          <w:lang w:bidi="en-US"/>
        </w:rPr>
      </w:pPr>
      <w:r w:rsidRPr="00D36F52">
        <w:rPr>
          <w:rFonts w:ascii="Arial" w:hAnsi="Arial" w:cs="Arial"/>
          <w:i/>
          <w:lang w:bidi="en-US"/>
        </w:rPr>
        <w:t>« Chaque enfant ou adolescent doit pouvoir recevoir, en tant que de besoin, les prestations conjuguées de l’équipe soignante de l’ITEP et d’une équipe de psychiatrie ou d’un thérapeute qualifié d’exercice libéral. Ceci implique notamment une coopération active avec les secteurs de psychiatrie de l’enfant et adolescent » (circulaire 2007/194)</w:t>
      </w:r>
      <w:r w:rsidR="008E1ED1" w:rsidRPr="00D36F52">
        <w:rPr>
          <w:rFonts w:ascii="Arial" w:hAnsi="Arial" w:cs="Arial"/>
          <w:i/>
          <w:lang w:bidi="en-US"/>
        </w:rPr>
        <w:t>.</w:t>
      </w:r>
    </w:p>
    <w:p w:rsidR="00C816DB" w:rsidRPr="00D36F52" w:rsidRDefault="00C816DB" w:rsidP="000622CB">
      <w:pPr>
        <w:pStyle w:val="Paragraphedeliste"/>
        <w:numPr>
          <w:ilvl w:val="2"/>
          <w:numId w:val="2"/>
        </w:numPr>
        <w:pBdr>
          <w:top w:val="single" w:sz="6" w:space="1" w:color="auto"/>
          <w:left w:val="single" w:sz="6" w:space="4" w:color="auto"/>
          <w:bottom w:val="single" w:sz="6" w:space="1" w:color="auto"/>
          <w:right w:val="single" w:sz="6" w:space="4" w:color="auto"/>
        </w:pBdr>
        <w:autoSpaceDE w:val="0"/>
        <w:autoSpaceDN w:val="0"/>
        <w:adjustRightInd w:val="0"/>
        <w:spacing w:after="0"/>
        <w:ind w:left="284" w:hanging="284"/>
        <w:jc w:val="both"/>
        <w:rPr>
          <w:rFonts w:ascii="Arial" w:hAnsi="Arial" w:cs="Arial"/>
          <w:i/>
          <w:lang w:bidi="en-US"/>
        </w:rPr>
      </w:pPr>
      <w:r w:rsidRPr="00D36F52">
        <w:rPr>
          <w:rFonts w:ascii="Arial" w:hAnsi="Arial" w:cs="Arial"/>
          <w:i/>
          <w:lang w:bidi="en-US"/>
        </w:rPr>
        <w:t>« Les modalités d’accueil se déterminent au cas par cas en fonction de la dynamique évolutive du jeune, du programme de scolarité dans l’ITEP ou à l’extérieur ou des indications de suivi psychothérapeutiques externes (prise en charge conjointe avec un service de pédopsychiatrie par exemple) » (circulaire 2007/194)</w:t>
      </w:r>
      <w:r w:rsidR="008E1ED1" w:rsidRPr="00D36F52">
        <w:rPr>
          <w:rFonts w:ascii="Arial" w:hAnsi="Arial" w:cs="Arial"/>
          <w:i/>
          <w:lang w:bidi="en-US"/>
        </w:rPr>
        <w:t>.</w:t>
      </w:r>
    </w:p>
    <w:p w:rsidR="00DB5D9C" w:rsidRPr="00D36F52" w:rsidRDefault="00DB5D9C" w:rsidP="00DB5D9C">
      <w:pPr>
        <w:jc w:val="both"/>
        <w:rPr>
          <w:rFonts w:ascii="Arial" w:hAnsi="Arial" w:cs="Arial"/>
          <w:lang w:bidi="en-US"/>
        </w:rPr>
      </w:pPr>
    </w:p>
    <w:p w:rsidR="00DA1B38" w:rsidRPr="00D36F52" w:rsidRDefault="00CC4A02" w:rsidP="00DB5D9C">
      <w:pPr>
        <w:jc w:val="both"/>
        <w:rPr>
          <w:rFonts w:ascii="Arial" w:hAnsi="Arial" w:cs="Arial"/>
          <w:lang w:bidi="en-US"/>
        </w:rPr>
      </w:pPr>
      <w:r w:rsidRPr="00D36F52">
        <w:rPr>
          <w:rFonts w:ascii="Arial" w:hAnsi="Arial" w:cs="Arial"/>
          <w:lang w:bidi="en-US"/>
        </w:rPr>
        <w:t xml:space="preserve">Le partenariat avec la pédopsychiatrie est une des composantes </w:t>
      </w:r>
      <w:r w:rsidR="00125054">
        <w:rPr>
          <w:rFonts w:ascii="Arial" w:hAnsi="Arial" w:cs="Arial"/>
          <w:lang w:bidi="en-US"/>
        </w:rPr>
        <w:t>essentielles</w:t>
      </w:r>
      <w:r w:rsidR="009F0AA1" w:rsidRPr="00D36F52">
        <w:rPr>
          <w:rFonts w:ascii="Arial" w:hAnsi="Arial" w:cs="Arial"/>
          <w:lang w:bidi="en-US"/>
        </w:rPr>
        <w:t xml:space="preserve"> </w:t>
      </w:r>
      <w:r w:rsidRPr="00D36F52">
        <w:rPr>
          <w:rFonts w:ascii="Arial" w:hAnsi="Arial" w:cs="Arial"/>
          <w:lang w:bidi="en-US"/>
        </w:rPr>
        <w:t>au foncti</w:t>
      </w:r>
      <w:r w:rsidR="00125054">
        <w:rPr>
          <w:rFonts w:ascii="Arial" w:hAnsi="Arial" w:cs="Arial"/>
          <w:lang w:bidi="en-US"/>
        </w:rPr>
        <w:t xml:space="preserve">onnement en dispositif des ITEP. </w:t>
      </w:r>
      <w:r w:rsidRPr="00D36F52">
        <w:rPr>
          <w:rFonts w:ascii="Arial" w:hAnsi="Arial" w:cs="Arial"/>
          <w:lang w:bidi="en-US"/>
        </w:rPr>
        <w:t xml:space="preserve">Durant l’expérimentation, ce partenariat </w:t>
      </w:r>
      <w:r w:rsidR="00BC4C1D">
        <w:rPr>
          <w:rFonts w:ascii="Arial" w:hAnsi="Arial" w:cs="Arial"/>
          <w:lang w:bidi="en-US"/>
        </w:rPr>
        <w:t>doit</w:t>
      </w:r>
      <w:r w:rsidRPr="00D36F52">
        <w:rPr>
          <w:rFonts w:ascii="Arial" w:hAnsi="Arial" w:cs="Arial"/>
          <w:lang w:bidi="en-US"/>
        </w:rPr>
        <w:t xml:space="preserve"> être facilité </w:t>
      </w:r>
      <w:r w:rsidR="00374B05" w:rsidRPr="00D36F52">
        <w:rPr>
          <w:rFonts w:ascii="Arial" w:hAnsi="Arial" w:cs="Arial"/>
          <w:lang w:bidi="en-US"/>
        </w:rPr>
        <w:t xml:space="preserve">tant par le dispositif ITEP que </w:t>
      </w:r>
      <w:r w:rsidRPr="00D36F52">
        <w:rPr>
          <w:rFonts w:ascii="Arial" w:hAnsi="Arial" w:cs="Arial"/>
          <w:lang w:bidi="en-US"/>
        </w:rPr>
        <w:t xml:space="preserve">par le secteur de la psychiatrie. A ce titre les moyens de la psychiatrie </w:t>
      </w:r>
      <w:r w:rsidR="00F060E6" w:rsidRPr="00D36F52">
        <w:rPr>
          <w:rFonts w:ascii="Arial" w:hAnsi="Arial" w:cs="Arial"/>
          <w:lang w:bidi="en-US"/>
        </w:rPr>
        <w:t>(</w:t>
      </w:r>
      <w:r w:rsidR="00374B05" w:rsidRPr="00D36F52">
        <w:rPr>
          <w:rFonts w:ascii="Arial" w:hAnsi="Arial" w:cs="Arial"/>
          <w:lang w:bidi="en-US"/>
        </w:rPr>
        <w:t xml:space="preserve">consultations, </w:t>
      </w:r>
      <w:r w:rsidR="00F060E6" w:rsidRPr="00D36F52">
        <w:rPr>
          <w:rFonts w:ascii="Arial" w:hAnsi="Arial" w:cs="Arial"/>
          <w:lang w:bidi="en-US"/>
        </w:rPr>
        <w:t xml:space="preserve">accueil de jour, etc.) </w:t>
      </w:r>
      <w:r w:rsidR="00E07629">
        <w:rPr>
          <w:rFonts w:ascii="Arial" w:hAnsi="Arial" w:cs="Arial"/>
          <w:lang w:bidi="en-US"/>
        </w:rPr>
        <w:t>sont</w:t>
      </w:r>
      <w:r w:rsidRPr="00D36F52">
        <w:rPr>
          <w:rFonts w:ascii="Arial" w:hAnsi="Arial" w:cs="Arial"/>
          <w:lang w:bidi="en-US"/>
        </w:rPr>
        <w:t xml:space="preserve"> rendus </w:t>
      </w:r>
      <w:r w:rsidR="00F060E6" w:rsidRPr="00D36F52">
        <w:rPr>
          <w:rFonts w:ascii="Arial" w:hAnsi="Arial" w:cs="Arial"/>
          <w:lang w:bidi="en-US"/>
        </w:rPr>
        <w:t>accessibles</w:t>
      </w:r>
      <w:r w:rsidRPr="00D36F52">
        <w:rPr>
          <w:rFonts w:ascii="Arial" w:hAnsi="Arial" w:cs="Arial"/>
          <w:lang w:bidi="en-US"/>
        </w:rPr>
        <w:t xml:space="preserve"> aux populations accueillies en ITEP et facilités par le biais de convention.</w:t>
      </w:r>
    </w:p>
    <w:p w:rsidR="00125054" w:rsidRPr="00D36F52" w:rsidRDefault="00125054" w:rsidP="00DB5D9C">
      <w:pPr>
        <w:jc w:val="both"/>
        <w:rPr>
          <w:rFonts w:ascii="Arial" w:hAnsi="Arial" w:cs="Arial"/>
          <w:lang w:bidi="en-US"/>
        </w:rPr>
      </w:pPr>
    </w:p>
    <w:p w:rsidR="006D0472" w:rsidRPr="00D36F52" w:rsidRDefault="006D0472" w:rsidP="00DB5D9C">
      <w:pPr>
        <w:jc w:val="both"/>
        <w:rPr>
          <w:rFonts w:ascii="Arial" w:hAnsi="Arial" w:cs="Arial"/>
          <w:lang w:bidi="en-US"/>
        </w:rPr>
      </w:pPr>
    </w:p>
    <w:p w:rsidR="00257283" w:rsidRPr="00D36F52" w:rsidRDefault="00134ABE" w:rsidP="00DB5D9C">
      <w:pPr>
        <w:pStyle w:val="Titre2"/>
        <w:rPr>
          <w:rFonts w:ascii="Arial" w:hAnsi="Arial" w:cs="Arial"/>
          <w:sz w:val="22"/>
          <w:szCs w:val="22"/>
        </w:rPr>
      </w:pPr>
      <w:r w:rsidRPr="00D36F52">
        <w:rPr>
          <w:rFonts w:ascii="Arial" w:hAnsi="Arial" w:cs="Arial"/>
          <w:sz w:val="22"/>
          <w:szCs w:val="22"/>
        </w:rPr>
        <w:t>Article</w:t>
      </w:r>
      <w:r w:rsidR="00CF7592">
        <w:rPr>
          <w:rFonts w:ascii="Arial" w:hAnsi="Arial" w:cs="Arial"/>
          <w:sz w:val="22"/>
          <w:szCs w:val="22"/>
        </w:rPr>
        <w:t xml:space="preserve"> 11</w:t>
      </w:r>
      <w:r w:rsidRPr="00D36F52">
        <w:rPr>
          <w:rFonts w:ascii="Arial" w:hAnsi="Arial" w:cs="Arial"/>
          <w:sz w:val="22"/>
          <w:szCs w:val="22"/>
        </w:rPr>
        <w:t xml:space="preserve"> </w:t>
      </w:r>
      <w:r w:rsidR="00257283" w:rsidRPr="00D36F52">
        <w:rPr>
          <w:rFonts w:ascii="Arial" w:hAnsi="Arial" w:cs="Arial"/>
          <w:sz w:val="22"/>
          <w:szCs w:val="22"/>
        </w:rPr>
        <w:t xml:space="preserve">: </w:t>
      </w:r>
      <w:r w:rsidR="00BC5CBB">
        <w:rPr>
          <w:rFonts w:ascii="Arial" w:hAnsi="Arial" w:cs="Arial"/>
          <w:sz w:val="22"/>
          <w:szCs w:val="22"/>
        </w:rPr>
        <w:t>DUREE</w:t>
      </w:r>
      <w:r w:rsidR="00660C8C" w:rsidRPr="00D36F52">
        <w:rPr>
          <w:rFonts w:ascii="Arial" w:hAnsi="Arial" w:cs="Arial"/>
          <w:sz w:val="22"/>
          <w:szCs w:val="22"/>
        </w:rPr>
        <w:t xml:space="preserve"> de la convention</w:t>
      </w:r>
    </w:p>
    <w:p w:rsidR="0078413D" w:rsidRPr="00D36F52" w:rsidRDefault="000A0E72" w:rsidP="00DB5D9C">
      <w:pPr>
        <w:jc w:val="both"/>
        <w:rPr>
          <w:rFonts w:ascii="Arial" w:hAnsi="Arial" w:cs="Arial"/>
          <w:lang w:bidi="en-US"/>
        </w:rPr>
      </w:pPr>
      <w:r w:rsidRPr="003550BB">
        <w:rPr>
          <w:rFonts w:ascii="Arial" w:hAnsi="Arial" w:cs="Arial"/>
          <w:lang w:bidi="en-US"/>
        </w:rPr>
        <w:t>L</w:t>
      </w:r>
      <w:r w:rsidR="008E055A" w:rsidRPr="003550BB">
        <w:rPr>
          <w:rFonts w:ascii="Arial" w:hAnsi="Arial" w:cs="Arial"/>
          <w:lang w:bidi="en-US"/>
        </w:rPr>
        <w:t>a</w:t>
      </w:r>
      <w:r w:rsidR="00257283" w:rsidRPr="003550BB">
        <w:rPr>
          <w:rFonts w:ascii="Arial" w:hAnsi="Arial" w:cs="Arial"/>
          <w:lang w:bidi="en-US"/>
        </w:rPr>
        <w:t xml:space="preserve"> présent</w:t>
      </w:r>
      <w:r w:rsidR="008E055A" w:rsidRPr="003550BB">
        <w:rPr>
          <w:rFonts w:ascii="Arial" w:hAnsi="Arial" w:cs="Arial"/>
          <w:lang w:bidi="en-US"/>
        </w:rPr>
        <w:t>e convention</w:t>
      </w:r>
      <w:r w:rsidR="00257283" w:rsidRPr="003550BB">
        <w:rPr>
          <w:rFonts w:ascii="Arial" w:hAnsi="Arial" w:cs="Arial"/>
          <w:lang w:bidi="en-US"/>
        </w:rPr>
        <w:t xml:space="preserve"> est conclu</w:t>
      </w:r>
      <w:r w:rsidRPr="003550BB">
        <w:rPr>
          <w:rFonts w:ascii="Arial" w:hAnsi="Arial" w:cs="Arial"/>
          <w:lang w:bidi="en-US"/>
        </w:rPr>
        <w:t>e</w:t>
      </w:r>
      <w:r w:rsidR="00257283" w:rsidRPr="003550BB">
        <w:rPr>
          <w:rFonts w:ascii="Arial" w:hAnsi="Arial" w:cs="Arial"/>
          <w:lang w:bidi="en-US"/>
        </w:rPr>
        <w:t xml:space="preserve"> à compter du 1</w:t>
      </w:r>
      <w:r w:rsidR="00257283" w:rsidRPr="003550BB">
        <w:rPr>
          <w:rFonts w:ascii="Arial" w:hAnsi="Arial" w:cs="Arial"/>
          <w:vertAlign w:val="superscript"/>
          <w:lang w:bidi="en-US"/>
        </w:rPr>
        <w:t>er</w:t>
      </w:r>
      <w:r w:rsidR="00257283" w:rsidRPr="003550BB">
        <w:rPr>
          <w:rFonts w:ascii="Arial" w:hAnsi="Arial" w:cs="Arial"/>
          <w:lang w:bidi="en-US"/>
        </w:rPr>
        <w:t xml:space="preserve"> </w:t>
      </w:r>
      <w:r w:rsidRPr="003550BB">
        <w:rPr>
          <w:rFonts w:ascii="Arial" w:hAnsi="Arial" w:cs="Arial"/>
          <w:lang w:bidi="en-US"/>
        </w:rPr>
        <w:t>septembre 201</w:t>
      </w:r>
      <w:r w:rsidR="00FC252E" w:rsidRPr="003550BB">
        <w:rPr>
          <w:rFonts w:ascii="Arial" w:hAnsi="Arial" w:cs="Arial"/>
          <w:lang w:bidi="en-US"/>
        </w:rPr>
        <w:t>4</w:t>
      </w:r>
      <w:r w:rsidR="00257283" w:rsidRPr="003550BB">
        <w:rPr>
          <w:rFonts w:ascii="Arial" w:hAnsi="Arial" w:cs="Arial"/>
          <w:lang w:bidi="en-US"/>
        </w:rPr>
        <w:t xml:space="preserve"> et jusqu’au </w:t>
      </w:r>
      <w:r w:rsidR="00125054" w:rsidRPr="003550BB">
        <w:rPr>
          <w:rFonts w:ascii="Arial" w:hAnsi="Arial" w:cs="Arial"/>
          <w:lang w:bidi="en-US"/>
        </w:rPr>
        <w:t>31 décembre</w:t>
      </w:r>
      <w:r w:rsidR="008E055A" w:rsidRPr="003550BB">
        <w:rPr>
          <w:rFonts w:ascii="Arial" w:hAnsi="Arial" w:cs="Arial"/>
          <w:lang w:bidi="en-US"/>
        </w:rPr>
        <w:t xml:space="preserve"> 2017</w:t>
      </w:r>
      <w:r w:rsidR="007B74FF" w:rsidRPr="003550BB">
        <w:rPr>
          <w:rFonts w:ascii="Arial" w:hAnsi="Arial" w:cs="Arial"/>
          <w:lang w:bidi="en-US"/>
        </w:rPr>
        <w:t>.</w:t>
      </w:r>
      <w:r w:rsidR="00AA45FF">
        <w:rPr>
          <w:rFonts w:ascii="Arial" w:hAnsi="Arial" w:cs="Arial"/>
          <w:lang w:bidi="en-US"/>
        </w:rPr>
        <w:t xml:space="preserve"> Elle pourra être revue par voie d’avenant.</w:t>
      </w:r>
    </w:p>
    <w:p w:rsidR="00DB5D9C" w:rsidRDefault="00DB5D9C" w:rsidP="00DB5D9C">
      <w:pPr>
        <w:jc w:val="both"/>
        <w:rPr>
          <w:rFonts w:ascii="Arial" w:hAnsi="Arial" w:cs="Arial"/>
          <w:b/>
          <w:lang w:bidi="en-US"/>
        </w:rPr>
      </w:pPr>
    </w:p>
    <w:p w:rsidR="00A61C53" w:rsidRDefault="00A61C53" w:rsidP="00DB5D9C">
      <w:pPr>
        <w:jc w:val="both"/>
        <w:rPr>
          <w:rFonts w:ascii="Arial" w:hAnsi="Arial" w:cs="Arial"/>
          <w:b/>
          <w:lang w:bidi="en-US"/>
        </w:rPr>
      </w:pPr>
    </w:p>
    <w:p w:rsidR="00764A39" w:rsidRDefault="00764A39" w:rsidP="00DB5D9C">
      <w:pPr>
        <w:jc w:val="both"/>
        <w:rPr>
          <w:rFonts w:ascii="Arial" w:hAnsi="Arial" w:cs="Arial"/>
          <w:b/>
          <w:lang w:bidi="en-US"/>
        </w:rPr>
      </w:pPr>
    </w:p>
    <w:p w:rsidR="00A61C53" w:rsidRDefault="00A61C53" w:rsidP="00DB5D9C">
      <w:pPr>
        <w:jc w:val="both"/>
        <w:rPr>
          <w:rFonts w:ascii="Arial" w:hAnsi="Arial" w:cs="Arial"/>
          <w:b/>
          <w:lang w:bidi="en-US"/>
        </w:rPr>
      </w:pPr>
      <w:r>
        <w:rPr>
          <w:rFonts w:ascii="Arial" w:hAnsi="Arial" w:cs="Arial"/>
          <w:b/>
          <w:lang w:bidi="en-US"/>
        </w:rPr>
        <w:t>SIGNATAIRES</w:t>
      </w:r>
    </w:p>
    <w:p w:rsidR="00A61C53" w:rsidRPr="00A61C53" w:rsidRDefault="00A61C53" w:rsidP="00DB5D9C">
      <w:pPr>
        <w:jc w:val="both"/>
        <w:rPr>
          <w:rFonts w:ascii="Arial" w:hAnsi="Arial" w:cs="Arial"/>
          <w:lang w:bidi="en-US"/>
        </w:rPr>
      </w:pPr>
      <w:r w:rsidRPr="00A61C53">
        <w:rPr>
          <w:rFonts w:ascii="Arial" w:hAnsi="Arial" w:cs="Arial"/>
          <w:highlight w:val="cyan"/>
          <w:lang w:bidi="en-US"/>
        </w:rPr>
        <w:t>Indiquer la modalité choisie (signature individuelle par chaque institution et renvoi à l’ARS ou signature de tous les partenaires sur la convention</w:t>
      </w:r>
      <w:r>
        <w:rPr>
          <w:rFonts w:ascii="Arial" w:hAnsi="Arial" w:cs="Arial"/>
          <w:highlight w:val="cyan"/>
          <w:lang w:bidi="en-US"/>
        </w:rPr>
        <w:t>)</w:t>
      </w:r>
    </w:p>
    <w:p w:rsidR="0074342A" w:rsidRPr="00764A39" w:rsidRDefault="00764A39" w:rsidP="00DB5D9C">
      <w:pPr>
        <w:jc w:val="both"/>
        <w:rPr>
          <w:rFonts w:ascii="Arial" w:hAnsi="Arial" w:cs="Arial"/>
          <w:i/>
          <w:highlight w:val="cyan"/>
          <w:lang w:bidi="en-US"/>
        </w:rPr>
      </w:pPr>
      <w:r w:rsidRPr="00764A39">
        <w:rPr>
          <w:rFonts w:ascii="Arial" w:hAnsi="Arial" w:cs="Arial"/>
          <w:i/>
          <w:highlight w:val="cyan"/>
          <w:lang w:bidi="en-US"/>
        </w:rPr>
        <w:t>Institution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Nom du signataire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Signature :</w:t>
      </w:r>
    </w:p>
    <w:p w:rsidR="00764A39" w:rsidRPr="00764A39" w:rsidRDefault="00764A39" w:rsidP="00764A39">
      <w:pPr>
        <w:jc w:val="both"/>
        <w:rPr>
          <w:rFonts w:ascii="Arial" w:hAnsi="Arial" w:cs="Arial"/>
          <w:i/>
          <w:highlight w:val="cyan"/>
          <w:lang w:bidi="en-US"/>
        </w:rPr>
      </w:pPr>
      <w:r w:rsidRPr="00764A39">
        <w:rPr>
          <w:rFonts w:ascii="Arial" w:hAnsi="Arial" w:cs="Arial"/>
          <w:i/>
          <w:highlight w:val="cyan"/>
          <w:lang w:bidi="en-US"/>
        </w:rPr>
        <w:t>Institution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Nom du signataire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Signature :</w:t>
      </w:r>
    </w:p>
    <w:p w:rsidR="00764A39" w:rsidRPr="00764A39" w:rsidRDefault="00764A39" w:rsidP="00764A39">
      <w:pPr>
        <w:jc w:val="both"/>
        <w:rPr>
          <w:rFonts w:ascii="Arial" w:hAnsi="Arial" w:cs="Arial"/>
          <w:i/>
          <w:highlight w:val="cyan"/>
          <w:lang w:bidi="en-US"/>
        </w:rPr>
      </w:pPr>
      <w:r w:rsidRPr="00764A39">
        <w:rPr>
          <w:rFonts w:ascii="Arial" w:hAnsi="Arial" w:cs="Arial"/>
          <w:i/>
          <w:highlight w:val="cyan"/>
          <w:lang w:bidi="en-US"/>
        </w:rPr>
        <w:t>Institution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Nom du signataire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Signature :</w:t>
      </w:r>
    </w:p>
    <w:p w:rsidR="00764A39" w:rsidRPr="00D36F52" w:rsidRDefault="00764A39" w:rsidP="00764A39">
      <w:pPr>
        <w:jc w:val="both"/>
        <w:rPr>
          <w:rFonts w:ascii="Arial" w:hAnsi="Arial" w:cs="Arial"/>
          <w:i/>
          <w:lang w:bidi="en-US"/>
        </w:rPr>
      </w:pPr>
      <w:r w:rsidRPr="00764A39">
        <w:rPr>
          <w:rFonts w:ascii="Arial" w:hAnsi="Arial" w:cs="Arial"/>
          <w:i/>
          <w:highlight w:val="cyan"/>
          <w:lang w:bidi="en-US"/>
        </w:rPr>
        <w:t>Institution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Nom du signataire :</w:t>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r>
      <w:r w:rsidRPr="00764A39">
        <w:rPr>
          <w:rFonts w:ascii="Arial" w:hAnsi="Arial" w:cs="Arial"/>
          <w:i/>
          <w:highlight w:val="cyan"/>
          <w:lang w:bidi="en-US"/>
        </w:rPr>
        <w:tab/>
        <w:t>Signature :</w:t>
      </w:r>
    </w:p>
    <w:p w:rsidR="00043455" w:rsidRPr="00D36F52" w:rsidRDefault="00043455" w:rsidP="000542E3">
      <w:pPr>
        <w:jc w:val="both"/>
        <w:rPr>
          <w:rFonts w:ascii="Arial" w:hAnsi="Arial" w:cs="Arial"/>
          <w:i/>
          <w:lang w:bidi="en-US"/>
        </w:rPr>
      </w:pPr>
    </w:p>
    <w:sectPr w:rsidR="00043455" w:rsidRPr="00D36F52" w:rsidSect="00D34D0A">
      <w:headerReference w:type="default" r:id="rId9"/>
      <w:footerReference w:type="default" r:id="rId10"/>
      <w:type w:val="continuous"/>
      <w:pgSz w:w="11906" w:h="16838"/>
      <w:pgMar w:top="1135" w:right="1274" w:bottom="709" w:left="993" w:header="284"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756" w:rsidRDefault="00464756" w:rsidP="005872BB">
      <w:pPr>
        <w:spacing w:after="0" w:line="240" w:lineRule="auto"/>
      </w:pPr>
      <w:r>
        <w:separator/>
      </w:r>
    </w:p>
  </w:endnote>
  <w:endnote w:type="continuationSeparator" w:id="0">
    <w:p w:rsidR="00464756" w:rsidRDefault="00464756" w:rsidP="00587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jaVu Sans">
    <w:charset w:val="80"/>
    <w:family w:val="auto"/>
    <w:pitch w:val="variable"/>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5840799"/>
      <w:docPartObj>
        <w:docPartGallery w:val="Page Numbers (Bottom of Page)"/>
        <w:docPartUnique/>
      </w:docPartObj>
    </w:sdtPr>
    <w:sdtEndPr/>
    <w:sdtContent>
      <w:p w:rsidR="00464756" w:rsidRDefault="00464756">
        <w:pPr>
          <w:pStyle w:val="Pieddepage"/>
          <w:jc w:val="right"/>
        </w:pPr>
        <w:r>
          <w:fldChar w:fldCharType="begin"/>
        </w:r>
        <w:r>
          <w:instrText>PAGE   \* MERGEFORMAT</w:instrText>
        </w:r>
        <w:r>
          <w:fldChar w:fldCharType="separate"/>
        </w:r>
        <w:r w:rsidR="000F1698">
          <w:rPr>
            <w:noProof/>
          </w:rPr>
          <w:t>11</w:t>
        </w:r>
        <w:r>
          <w:rPr>
            <w:noProof/>
          </w:rPr>
          <w:fldChar w:fldCharType="end"/>
        </w:r>
      </w:p>
    </w:sdtContent>
  </w:sdt>
  <w:p w:rsidR="00464756" w:rsidRDefault="0046475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756" w:rsidRDefault="00464756" w:rsidP="005872BB">
      <w:pPr>
        <w:spacing w:after="0" w:line="240" w:lineRule="auto"/>
      </w:pPr>
      <w:r>
        <w:separator/>
      </w:r>
    </w:p>
  </w:footnote>
  <w:footnote w:type="continuationSeparator" w:id="0">
    <w:p w:rsidR="00464756" w:rsidRDefault="00464756" w:rsidP="005872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56" w:rsidRPr="00677A7A" w:rsidRDefault="00464756" w:rsidP="005903E9">
    <w:pPr>
      <w:pStyle w:val="En-tte"/>
      <w:jc w:val="center"/>
      <w:rPr>
        <w:i/>
        <w:sz w:val="20"/>
        <w:szCs w:val="20"/>
      </w:rPr>
    </w:pPr>
    <w:r w:rsidRPr="00677A7A">
      <w:rPr>
        <w:i/>
        <w:sz w:val="20"/>
        <w:szCs w:val="20"/>
      </w:rPr>
      <w:t xml:space="preserve">Convention d’expérimentation du fonctionnement en dispositif des ITEP en région </w:t>
    </w:r>
    <w:r w:rsidRPr="00070085">
      <w:rPr>
        <w:i/>
        <w:sz w:val="20"/>
        <w:szCs w:val="20"/>
        <w:highlight w:val="cyan"/>
      </w:rPr>
      <w:t>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462"/>
    <w:multiLevelType w:val="hybridMultilevel"/>
    <w:tmpl w:val="6DA48960"/>
    <w:lvl w:ilvl="0" w:tplc="5C582D0A">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322730"/>
    <w:multiLevelType w:val="hybridMultilevel"/>
    <w:tmpl w:val="A7BC88F8"/>
    <w:lvl w:ilvl="0" w:tplc="F7A646DA">
      <w:start w:val="2"/>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2F16B87"/>
    <w:multiLevelType w:val="hybridMultilevel"/>
    <w:tmpl w:val="999CA2B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DA33DA0"/>
    <w:multiLevelType w:val="hybridMultilevel"/>
    <w:tmpl w:val="4320B3D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57820EF"/>
    <w:multiLevelType w:val="hybridMultilevel"/>
    <w:tmpl w:val="E2BE14F6"/>
    <w:lvl w:ilvl="0" w:tplc="040C0009">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14CAD5C6">
      <w:start w:val="1"/>
      <w:numFmt w:val="bullet"/>
      <w:lvlText w:val=""/>
      <w:lvlJc w:val="left"/>
      <w:pPr>
        <w:ind w:left="2160" w:hanging="360"/>
      </w:pPr>
      <w:rPr>
        <w:rFonts w:ascii="Wingdings" w:eastAsiaTheme="minorHAnsi" w:hAnsi="Wingdings" w:cs="Cambria" w:hint="default"/>
        <w:b/>
        <w:color w:val="auto"/>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69E2E32"/>
    <w:multiLevelType w:val="hybridMultilevel"/>
    <w:tmpl w:val="D904EE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DC520CF"/>
    <w:multiLevelType w:val="multilevel"/>
    <w:tmpl w:val="040C0025"/>
    <w:lvl w:ilvl="0">
      <w:start w:val="1"/>
      <w:numFmt w:val="decimal"/>
      <w:pStyle w:val="Titr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7">
    <w:nsid w:val="30C119EB"/>
    <w:multiLevelType w:val="hybridMultilevel"/>
    <w:tmpl w:val="1E38997E"/>
    <w:lvl w:ilvl="0" w:tplc="040C000F">
      <w:start w:val="1"/>
      <w:numFmt w:val="decimal"/>
      <w:lvlText w:val="%1."/>
      <w:lvlJc w:val="left"/>
      <w:pPr>
        <w:ind w:left="1440" w:hanging="360"/>
      </w:pPr>
      <w:rPr>
        <w:strike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nsid w:val="3CA40D9A"/>
    <w:multiLevelType w:val="hybridMultilevel"/>
    <w:tmpl w:val="50A89A36"/>
    <w:lvl w:ilvl="0" w:tplc="040C000F">
      <w:start w:val="1"/>
      <w:numFmt w:val="decimal"/>
      <w:lvlText w:val="%1."/>
      <w:lvlJc w:val="left"/>
      <w:pPr>
        <w:ind w:left="720" w:hanging="360"/>
      </w:pPr>
      <w:rPr>
        <w:strike w:val="0"/>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FC4111E"/>
    <w:multiLevelType w:val="hybridMultilevel"/>
    <w:tmpl w:val="FC3E5B8C"/>
    <w:lvl w:ilvl="0" w:tplc="F7A646DA">
      <w:start w:val="2"/>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FCE0D55"/>
    <w:multiLevelType w:val="hybridMultilevel"/>
    <w:tmpl w:val="59265F70"/>
    <w:lvl w:ilvl="0" w:tplc="5C582D0A">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C76072D"/>
    <w:multiLevelType w:val="hybridMultilevel"/>
    <w:tmpl w:val="1F0C7D6E"/>
    <w:lvl w:ilvl="0" w:tplc="F7A646DA">
      <w:start w:val="2"/>
      <w:numFmt w:val="bullet"/>
      <w:lvlText w:val="-"/>
      <w:lvlJc w:val="left"/>
      <w:pPr>
        <w:ind w:left="720" w:hanging="360"/>
      </w:pPr>
      <w:rPr>
        <w:rFonts w:ascii="Arial" w:eastAsiaTheme="minorEastAsia"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1A43645"/>
    <w:multiLevelType w:val="hybridMultilevel"/>
    <w:tmpl w:val="C6E23FFA"/>
    <w:lvl w:ilvl="0" w:tplc="B07E74FE">
      <w:start w:val="1"/>
      <w:numFmt w:val="decimal"/>
      <w:lvlText w:val="%1."/>
      <w:lvlJc w:val="left"/>
      <w:pPr>
        <w:ind w:left="720" w:hanging="360"/>
      </w:pPr>
      <w:rPr>
        <w:strike w:val="0"/>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67E787A"/>
    <w:multiLevelType w:val="hybridMultilevel"/>
    <w:tmpl w:val="50A89A36"/>
    <w:lvl w:ilvl="0" w:tplc="040C000F">
      <w:start w:val="1"/>
      <w:numFmt w:val="decimal"/>
      <w:lvlText w:val="%1."/>
      <w:lvlJc w:val="left"/>
      <w:pPr>
        <w:ind w:left="720" w:hanging="360"/>
      </w:pPr>
      <w:rPr>
        <w:strike w:val="0"/>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F4C2AC7"/>
    <w:multiLevelType w:val="hybridMultilevel"/>
    <w:tmpl w:val="50A89A36"/>
    <w:lvl w:ilvl="0" w:tplc="040C000F">
      <w:start w:val="1"/>
      <w:numFmt w:val="decimal"/>
      <w:lvlText w:val="%1."/>
      <w:lvlJc w:val="left"/>
      <w:pPr>
        <w:ind w:left="720" w:hanging="360"/>
      </w:pPr>
      <w:rPr>
        <w:strike w:val="0"/>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78B06E8"/>
    <w:multiLevelType w:val="hybridMultilevel"/>
    <w:tmpl w:val="11AC3A0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A9F6F17C">
      <w:numFmt w:val="bullet"/>
      <w:lvlText w:val="-"/>
      <w:lvlJc w:val="left"/>
      <w:pPr>
        <w:ind w:left="3225" w:hanging="705"/>
      </w:pPr>
      <w:rPr>
        <w:rFonts w:ascii="Times New Roman" w:eastAsia="Times New Roman" w:hAnsi="Times New Roman" w:cs="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C6A6B0C"/>
    <w:multiLevelType w:val="hybridMultilevel"/>
    <w:tmpl w:val="03AE77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3C35872"/>
    <w:multiLevelType w:val="hybridMultilevel"/>
    <w:tmpl w:val="A64C4910"/>
    <w:lvl w:ilvl="0" w:tplc="040C000F">
      <w:start w:val="1"/>
      <w:numFmt w:val="decimal"/>
      <w:lvlText w:val="%1."/>
      <w:lvlJc w:val="left"/>
      <w:pPr>
        <w:ind w:left="720" w:hanging="360"/>
      </w:pPr>
      <w:rPr>
        <w:strike w:val="0"/>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4"/>
  </w:num>
  <w:num w:numId="3">
    <w:abstractNumId w:val="8"/>
  </w:num>
  <w:num w:numId="4">
    <w:abstractNumId w:val="8"/>
  </w:num>
  <w:num w:numId="5">
    <w:abstractNumId w:val="10"/>
  </w:num>
  <w:num w:numId="6">
    <w:abstractNumId w:val="0"/>
  </w:num>
  <w:num w:numId="7">
    <w:abstractNumId w:val="2"/>
  </w:num>
  <w:num w:numId="8">
    <w:abstractNumId w:val="1"/>
  </w:num>
  <w:num w:numId="9">
    <w:abstractNumId w:val="9"/>
  </w:num>
  <w:num w:numId="10">
    <w:abstractNumId w:val="11"/>
  </w:num>
  <w:num w:numId="11">
    <w:abstractNumId w:val="7"/>
  </w:num>
  <w:num w:numId="12">
    <w:abstractNumId w:val="17"/>
  </w:num>
  <w:num w:numId="13">
    <w:abstractNumId w:val="12"/>
  </w:num>
  <w:num w:numId="14">
    <w:abstractNumId w:val="13"/>
  </w:num>
  <w:num w:numId="15">
    <w:abstractNumId w:val="14"/>
  </w:num>
  <w:num w:numId="16">
    <w:abstractNumId w:val="15"/>
  </w:num>
  <w:num w:numId="17">
    <w:abstractNumId w:val="16"/>
  </w:num>
  <w:num w:numId="18">
    <w:abstractNumId w:val="3"/>
  </w:num>
  <w:num w:numId="19">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2BB"/>
    <w:rsid w:val="000002E1"/>
    <w:rsid w:val="00004964"/>
    <w:rsid w:val="00007383"/>
    <w:rsid w:val="0001030F"/>
    <w:rsid w:val="00010432"/>
    <w:rsid w:val="00022647"/>
    <w:rsid w:val="00022B5A"/>
    <w:rsid w:val="00023958"/>
    <w:rsid w:val="00026C9D"/>
    <w:rsid w:val="00027512"/>
    <w:rsid w:val="00030829"/>
    <w:rsid w:val="00030C51"/>
    <w:rsid w:val="00034871"/>
    <w:rsid w:val="00034B6C"/>
    <w:rsid w:val="00042735"/>
    <w:rsid w:val="00043455"/>
    <w:rsid w:val="00043911"/>
    <w:rsid w:val="00047E5A"/>
    <w:rsid w:val="000538BA"/>
    <w:rsid w:val="000542E3"/>
    <w:rsid w:val="00061B36"/>
    <w:rsid w:val="000622CB"/>
    <w:rsid w:val="00063493"/>
    <w:rsid w:val="000634C7"/>
    <w:rsid w:val="000660CC"/>
    <w:rsid w:val="00070085"/>
    <w:rsid w:val="00072136"/>
    <w:rsid w:val="000752D8"/>
    <w:rsid w:val="00076808"/>
    <w:rsid w:val="00076E65"/>
    <w:rsid w:val="00080114"/>
    <w:rsid w:val="000810D0"/>
    <w:rsid w:val="000811E7"/>
    <w:rsid w:val="000823A0"/>
    <w:rsid w:val="000844E3"/>
    <w:rsid w:val="0008475A"/>
    <w:rsid w:val="00086C66"/>
    <w:rsid w:val="00094888"/>
    <w:rsid w:val="000977DD"/>
    <w:rsid w:val="000A0E72"/>
    <w:rsid w:val="000A1424"/>
    <w:rsid w:val="000A74A4"/>
    <w:rsid w:val="000B0612"/>
    <w:rsid w:val="000B14EE"/>
    <w:rsid w:val="000B62BF"/>
    <w:rsid w:val="000C1865"/>
    <w:rsid w:val="000C5898"/>
    <w:rsid w:val="000C58EB"/>
    <w:rsid w:val="000D1B19"/>
    <w:rsid w:val="000D1CD1"/>
    <w:rsid w:val="000D3243"/>
    <w:rsid w:val="000D34D3"/>
    <w:rsid w:val="000D6672"/>
    <w:rsid w:val="000E0257"/>
    <w:rsid w:val="000E0C6D"/>
    <w:rsid w:val="000E125D"/>
    <w:rsid w:val="000E1F33"/>
    <w:rsid w:val="000E5109"/>
    <w:rsid w:val="000E61CD"/>
    <w:rsid w:val="000E74BF"/>
    <w:rsid w:val="000F14BC"/>
    <w:rsid w:val="000F1698"/>
    <w:rsid w:val="000F3122"/>
    <w:rsid w:val="000F436D"/>
    <w:rsid w:val="000F75C1"/>
    <w:rsid w:val="0010068E"/>
    <w:rsid w:val="001007EC"/>
    <w:rsid w:val="00100AE8"/>
    <w:rsid w:val="00101CED"/>
    <w:rsid w:val="00104000"/>
    <w:rsid w:val="00107F62"/>
    <w:rsid w:val="001118C3"/>
    <w:rsid w:val="00117839"/>
    <w:rsid w:val="00125054"/>
    <w:rsid w:val="00125281"/>
    <w:rsid w:val="00126AB8"/>
    <w:rsid w:val="001275BB"/>
    <w:rsid w:val="001305AC"/>
    <w:rsid w:val="00134ABE"/>
    <w:rsid w:val="00137C0F"/>
    <w:rsid w:val="00137D51"/>
    <w:rsid w:val="00144FF0"/>
    <w:rsid w:val="00146C8A"/>
    <w:rsid w:val="001477DE"/>
    <w:rsid w:val="001501FA"/>
    <w:rsid w:val="00150831"/>
    <w:rsid w:val="00153579"/>
    <w:rsid w:val="00153F67"/>
    <w:rsid w:val="00154361"/>
    <w:rsid w:val="001547FB"/>
    <w:rsid w:val="00155E42"/>
    <w:rsid w:val="001569AD"/>
    <w:rsid w:val="00160C85"/>
    <w:rsid w:val="00165306"/>
    <w:rsid w:val="00172E87"/>
    <w:rsid w:val="0017309C"/>
    <w:rsid w:val="00173C14"/>
    <w:rsid w:val="00174E6B"/>
    <w:rsid w:val="0017599F"/>
    <w:rsid w:val="00175F58"/>
    <w:rsid w:val="00176114"/>
    <w:rsid w:val="001821E0"/>
    <w:rsid w:val="001876C7"/>
    <w:rsid w:val="00187969"/>
    <w:rsid w:val="00194D48"/>
    <w:rsid w:val="001A6382"/>
    <w:rsid w:val="001A6901"/>
    <w:rsid w:val="001B0FDE"/>
    <w:rsid w:val="001B738F"/>
    <w:rsid w:val="001C37B0"/>
    <w:rsid w:val="001C476F"/>
    <w:rsid w:val="001C5540"/>
    <w:rsid w:val="001C65C6"/>
    <w:rsid w:val="001D1229"/>
    <w:rsid w:val="001D1A57"/>
    <w:rsid w:val="001D43F6"/>
    <w:rsid w:val="001E45B6"/>
    <w:rsid w:val="001E552C"/>
    <w:rsid w:val="001E5829"/>
    <w:rsid w:val="001E62AF"/>
    <w:rsid w:val="001E7C6C"/>
    <w:rsid w:val="001F4E90"/>
    <w:rsid w:val="001F5B12"/>
    <w:rsid w:val="00201D04"/>
    <w:rsid w:val="00204183"/>
    <w:rsid w:val="002043FD"/>
    <w:rsid w:val="002055D4"/>
    <w:rsid w:val="00207A70"/>
    <w:rsid w:val="00211CB4"/>
    <w:rsid w:val="00220C2E"/>
    <w:rsid w:val="00231F67"/>
    <w:rsid w:val="00232897"/>
    <w:rsid w:val="002371F2"/>
    <w:rsid w:val="00241C4C"/>
    <w:rsid w:val="00243C08"/>
    <w:rsid w:val="002500E7"/>
    <w:rsid w:val="00252D34"/>
    <w:rsid w:val="0025341F"/>
    <w:rsid w:val="002540B0"/>
    <w:rsid w:val="002541D5"/>
    <w:rsid w:val="002543E2"/>
    <w:rsid w:val="00254734"/>
    <w:rsid w:val="002558CC"/>
    <w:rsid w:val="00256388"/>
    <w:rsid w:val="00257244"/>
    <w:rsid w:val="00257283"/>
    <w:rsid w:val="00263136"/>
    <w:rsid w:val="0026327F"/>
    <w:rsid w:val="00265843"/>
    <w:rsid w:val="002703FC"/>
    <w:rsid w:val="00273646"/>
    <w:rsid w:val="0028192B"/>
    <w:rsid w:val="002842AA"/>
    <w:rsid w:val="002904AD"/>
    <w:rsid w:val="002924AD"/>
    <w:rsid w:val="002924C0"/>
    <w:rsid w:val="00292EE1"/>
    <w:rsid w:val="00293D6A"/>
    <w:rsid w:val="00294C02"/>
    <w:rsid w:val="00296285"/>
    <w:rsid w:val="002A0267"/>
    <w:rsid w:val="002A14E8"/>
    <w:rsid w:val="002A4089"/>
    <w:rsid w:val="002A51CC"/>
    <w:rsid w:val="002A53CF"/>
    <w:rsid w:val="002A6565"/>
    <w:rsid w:val="002B0290"/>
    <w:rsid w:val="002B0618"/>
    <w:rsid w:val="002B15F3"/>
    <w:rsid w:val="002B1B6B"/>
    <w:rsid w:val="002B1F42"/>
    <w:rsid w:val="002B2828"/>
    <w:rsid w:val="002B35B6"/>
    <w:rsid w:val="002B36A7"/>
    <w:rsid w:val="002B4B63"/>
    <w:rsid w:val="002B6449"/>
    <w:rsid w:val="002C02DF"/>
    <w:rsid w:val="002C1500"/>
    <w:rsid w:val="002C4C3E"/>
    <w:rsid w:val="002C6706"/>
    <w:rsid w:val="002C6787"/>
    <w:rsid w:val="002D228E"/>
    <w:rsid w:val="002D3313"/>
    <w:rsid w:val="002D53C6"/>
    <w:rsid w:val="002D6795"/>
    <w:rsid w:val="002D72E9"/>
    <w:rsid w:val="002E0B49"/>
    <w:rsid w:val="002E78A5"/>
    <w:rsid w:val="002F0177"/>
    <w:rsid w:val="002F0BA4"/>
    <w:rsid w:val="002F4179"/>
    <w:rsid w:val="002F4E02"/>
    <w:rsid w:val="002F4FA7"/>
    <w:rsid w:val="002F6D87"/>
    <w:rsid w:val="0030189D"/>
    <w:rsid w:val="003037D5"/>
    <w:rsid w:val="003050B3"/>
    <w:rsid w:val="00305C8D"/>
    <w:rsid w:val="00307E60"/>
    <w:rsid w:val="00310062"/>
    <w:rsid w:val="003135CF"/>
    <w:rsid w:val="003160FC"/>
    <w:rsid w:val="0032669F"/>
    <w:rsid w:val="0033218F"/>
    <w:rsid w:val="0033502F"/>
    <w:rsid w:val="00336632"/>
    <w:rsid w:val="00341213"/>
    <w:rsid w:val="003435C4"/>
    <w:rsid w:val="00345BD1"/>
    <w:rsid w:val="00350A91"/>
    <w:rsid w:val="00351C8E"/>
    <w:rsid w:val="00354CD0"/>
    <w:rsid w:val="003550BB"/>
    <w:rsid w:val="00357004"/>
    <w:rsid w:val="00360225"/>
    <w:rsid w:val="00362952"/>
    <w:rsid w:val="00372359"/>
    <w:rsid w:val="003739C8"/>
    <w:rsid w:val="0037499B"/>
    <w:rsid w:val="00374B05"/>
    <w:rsid w:val="00374BD5"/>
    <w:rsid w:val="00377F07"/>
    <w:rsid w:val="003804BD"/>
    <w:rsid w:val="00381C19"/>
    <w:rsid w:val="003832B8"/>
    <w:rsid w:val="0038365F"/>
    <w:rsid w:val="00383F1F"/>
    <w:rsid w:val="0038414B"/>
    <w:rsid w:val="00384836"/>
    <w:rsid w:val="00385703"/>
    <w:rsid w:val="00385B94"/>
    <w:rsid w:val="0039061E"/>
    <w:rsid w:val="00396044"/>
    <w:rsid w:val="003B2DE2"/>
    <w:rsid w:val="003B3183"/>
    <w:rsid w:val="003B4061"/>
    <w:rsid w:val="003B7FBD"/>
    <w:rsid w:val="003C02CB"/>
    <w:rsid w:val="003D28A9"/>
    <w:rsid w:val="003D2973"/>
    <w:rsid w:val="003D2EB0"/>
    <w:rsid w:val="003D4ABE"/>
    <w:rsid w:val="003D4CCA"/>
    <w:rsid w:val="003D5778"/>
    <w:rsid w:val="003D64F4"/>
    <w:rsid w:val="003E412C"/>
    <w:rsid w:val="003F57AF"/>
    <w:rsid w:val="00400C51"/>
    <w:rsid w:val="00400FEC"/>
    <w:rsid w:val="00401288"/>
    <w:rsid w:val="00402E1F"/>
    <w:rsid w:val="004047FB"/>
    <w:rsid w:val="00406F33"/>
    <w:rsid w:val="004076ED"/>
    <w:rsid w:val="00410354"/>
    <w:rsid w:val="004105D6"/>
    <w:rsid w:val="0041138D"/>
    <w:rsid w:val="00413138"/>
    <w:rsid w:val="00414254"/>
    <w:rsid w:val="00414788"/>
    <w:rsid w:val="00414A37"/>
    <w:rsid w:val="00414D4E"/>
    <w:rsid w:val="00415346"/>
    <w:rsid w:val="004157A6"/>
    <w:rsid w:val="004162EC"/>
    <w:rsid w:val="004175C5"/>
    <w:rsid w:val="0042139F"/>
    <w:rsid w:val="00423A4A"/>
    <w:rsid w:val="004263E8"/>
    <w:rsid w:val="00435FAF"/>
    <w:rsid w:val="0044414A"/>
    <w:rsid w:val="00444748"/>
    <w:rsid w:val="00444FD7"/>
    <w:rsid w:val="00447101"/>
    <w:rsid w:val="0045439A"/>
    <w:rsid w:val="00456BE3"/>
    <w:rsid w:val="00457EB5"/>
    <w:rsid w:val="004636A9"/>
    <w:rsid w:val="00464756"/>
    <w:rsid w:val="0046475B"/>
    <w:rsid w:val="00464A1C"/>
    <w:rsid w:val="0047000F"/>
    <w:rsid w:val="00475E0A"/>
    <w:rsid w:val="00477769"/>
    <w:rsid w:val="00481139"/>
    <w:rsid w:val="00481911"/>
    <w:rsid w:val="00482BCE"/>
    <w:rsid w:val="00486F0D"/>
    <w:rsid w:val="004876CD"/>
    <w:rsid w:val="00494E4E"/>
    <w:rsid w:val="00496768"/>
    <w:rsid w:val="00497365"/>
    <w:rsid w:val="004A01D3"/>
    <w:rsid w:val="004A2AB3"/>
    <w:rsid w:val="004A3D62"/>
    <w:rsid w:val="004A4114"/>
    <w:rsid w:val="004B10F6"/>
    <w:rsid w:val="004B2A0B"/>
    <w:rsid w:val="004B751A"/>
    <w:rsid w:val="004C0E7E"/>
    <w:rsid w:val="004C11F0"/>
    <w:rsid w:val="004C29A2"/>
    <w:rsid w:val="004C53C4"/>
    <w:rsid w:val="004C76A0"/>
    <w:rsid w:val="004D4B12"/>
    <w:rsid w:val="004D7AB9"/>
    <w:rsid w:val="004E3707"/>
    <w:rsid w:val="004E7A83"/>
    <w:rsid w:val="00501153"/>
    <w:rsid w:val="00501EC5"/>
    <w:rsid w:val="00506833"/>
    <w:rsid w:val="00507ED9"/>
    <w:rsid w:val="0051171B"/>
    <w:rsid w:val="00514CA2"/>
    <w:rsid w:val="00515231"/>
    <w:rsid w:val="0051581B"/>
    <w:rsid w:val="00522F52"/>
    <w:rsid w:val="00524589"/>
    <w:rsid w:val="0053626D"/>
    <w:rsid w:val="00537AF2"/>
    <w:rsid w:val="00551D01"/>
    <w:rsid w:val="00552202"/>
    <w:rsid w:val="00554126"/>
    <w:rsid w:val="00561506"/>
    <w:rsid w:val="005623A5"/>
    <w:rsid w:val="00562FFB"/>
    <w:rsid w:val="00564B1F"/>
    <w:rsid w:val="0056599F"/>
    <w:rsid w:val="00566D1D"/>
    <w:rsid w:val="00574843"/>
    <w:rsid w:val="00574CF8"/>
    <w:rsid w:val="005800FA"/>
    <w:rsid w:val="00583259"/>
    <w:rsid w:val="005844D0"/>
    <w:rsid w:val="00584A91"/>
    <w:rsid w:val="005872BB"/>
    <w:rsid w:val="005903E9"/>
    <w:rsid w:val="00593547"/>
    <w:rsid w:val="00594A59"/>
    <w:rsid w:val="005A5B0D"/>
    <w:rsid w:val="005A71AB"/>
    <w:rsid w:val="005A735D"/>
    <w:rsid w:val="005B0C18"/>
    <w:rsid w:val="005B473E"/>
    <w:rsid w:val="005C027A"/>
    <w:rsid w:val="005C1C20"/>
    <w:rsid w:val="005D0AF4"/>
    <w:rsid w:val="005D118F"/>
    <w:rsid w:val="005D2F09"/>
    <w:rsid w:val="005D35C3"/>
    <w:rsid w:val="005D7302"/>
    <w:rsid w:val="005E0989"/>
    <w:rsid w:val="005E1339"/>
    <w:rsid w:val="005E18E0"/>
    <w:rsid w:val="005E6466"/>
    <w:rsid w:val="005E751A"/>
    <w:rsid w:val="005F15EF"/>
    <w:rsid w:val="005F75E0"/>
    <w:rsid w:val="00604C80"/>
    <w:rsid w:val="00604FF1"/>
    <w:rsid w:val="0061084C"/>
    <w:rsid w:val="00611CD3"/>
    <w:rsid w:val="006122D2"/>
    <w:rsid w:val="00613DC2"/>
    <w:rsid w:val="00613E95"/>
    <w:rsid w:val="00614060"/>
    <w:rsid w:val="00615834"/>
    <w:rsid w:val="00622500"/>
    <w:rsid w:val="006229DE"/>
    <w:rsid w:val="00623470"/>
    <w:rsid w:val="00623DE3"/>
    <w:rsid w:val="00623EDC"/>
    <w:rsid w:val="006244D2"/>
    <w:rsid w:val="00624601"/>
    <w:rsid w:val="00626C4D"/>
    <w:rsid w:val="006274FD"/>
    <w:rsid w:val="0063061E"/>
    <w:rsid w:val="00630F49"/>
    <w:rsid w:val="00635D7C"/>
    <w:rsid w:val="006372BA"/>
    <w:rsid w:val="006436E6"/>
    <w:rsid w:val="00643A6A"/>
    <w:rsid w:val="006444DA"/>
    <w:rsid w:val="00645639"/>
    <w:rsid w:val="0064616E"/>
    <w:rsid w:val="00646E0A"/>
    <w:rsid w:val="0064745E"/>
    <w:rsid w:val="006474BC"/>
    <w:rsid w:val="00647E52"/>
    <w:rsid w:val="006514A2"/>
    <w:rsid w:val="006548EC"/>
    <w:rsid w:val="00660C8C"/>
    <w:rsid w:val="00662D7D"/>
    <w:rsid w:val="006653E7"/>
    <w:rsid w:val="006660B5"/>
    <w:rsid w:val="006753BD"/>
    <w:rsid w:val="00676E2C"/>
    <w:rsid w:val="00677A7A"/>
    <w:rsid w:val="006808A6"/>
    <w:rsid w:val="00682473"/>
    <w:rsid w:val="0068294A"/>
    <w:rsid w:val="00684368"/>
    <w:rsid w:val="00685592"/>
    <w:rsid w:val="006866B9"/>
    <w:rsid w:val="0068789C"/>
    <w:rsid w:val="00691449"/>
    <w:rsid w:val="006A1713"/>
    <w:rsid w:val="006A2809"/>
    <w:rsid w:val="006A2B1D"/>
    <w:rsid w:val="006B3F87"/>
    <w:rsid w:val="006B62E0"/>
    <w:rsid w:val="006B6E90"/>
    <w:rsid w:val="006C10DA"/>
    <w:rsid w:val="006C2763"/>
    <w:rsid w:val="006C5080"/>
    <w:rsid w:val="006D0472"/>
    <w:rsid w:val="006D0B94"/>
    <w:rsid w:val="006D2705"/>
    <w:rsid w:val="006D3C3B"/>
    <w:rsid w:val="006D66C3"/>
    <w:rsid w:val="006D7D67"/>
    <w:rsid w:val="006E1486"/>
    <w:rsid w:val="006E35B2"/>
    <w:rsid w:val="006E6002"/>
    <w:rsid w:val="006E6306"/>
    <w:rsid w:val="006F01AF"/>
    <w:rsid w:val="006F48BF"/>
    <w:rsid w:val="006F4B4F"/>
    <w:rsid w:val="007005CB"/>
    <w:rsid w:val="00705DEA"/>
    <w:rsid w:val="007120A4"/>
    <w:rsid w:val="00713AAE"/>
    <w:rsid w:val="00716427"/>
    <w:rsid w:val="00716AF1"/>
    <w:rsid w:val="0072132C"/>
    <w:rsid w:val="0072158D"/>
    <w:rsid w:val="00721732"/>
    <w:rsid w:val="00723D96"/>
    <w:rsid w:val="00724F80"/>
    <w:rsid w:val="007303DB"/>
    <w:rsid w:val="00730B34"/>
    <w:rsid w:val="00735001"/>
    <w:rsid w:val="00735B5D"/>
    <w:rsid w:val="007377B1"/>
    <w:rsid w:val="00740FFE"/>
    <w:rsid w:val="0074319A"/>
    <w:rsid w:val="00743299"/>
    <w:rsid w:val="0074342A"/>
    <w:rsid w:val="00744D66"/>
    <w:rsid w:val="00745C43"/>
    <w:rsid w:val="007503B6"/>
    <w:rsid w:val="007528E5"/>
    <w:rsid w:val="007539A1"/>
    <w:rsid w:val="007541C6"/>
    <w:rsid w:val="00754DC1"/>
    <w:rsid w:val="00755B40"/>
    <w:rsid w:val="00761080"/>
    <w:rsid w:val="00761410"/>
    <w:rsid w:val="00762DD2"/>
    <w:rsid w:val="00764A39"/>
    <w:rsid w:val="00764CFC"/>
    <w:rsid w:val="00765EC2"/>
    <w:rsid w:val="0077126C"/>
    <w:rsid w:val="007733B6"/>
    <w:rsid w:val="00777062"/>
    <w:rsid w:val="007821DB"/>
    <w:rsid w:val="0078413D"/>
    <w:rsid w:val="00785920"/>
    <w:rsid w:val="00785E27"/>
    <w:rsid w:val="007931D1"/>
    <w:rsid w:val="0079351F"/>
    <w:rsid w:val="00793885"/>
    <w:rsid w:val="007972FE"/>
    <w:rsid w:val="00797BF7"/>
    <w:rsid w:val="007A2D07"/>
    <w:rsid w:val="007A2D1C"/>
    <w:rsid w:val="007A3AAB"/>
    <w:rsid w:val="007A5420"/>
    <w:rsid w:val="007A5633"/>
    <w:rsid w:val="007A6E98"/>
    <w:rsid w:val="007A7122"/>
    <w:rsid w:val="007B036B"/>
    <w:rsid w:val="007B4E5D"/>
    <w:rsid w:val="007B56BC"/>
    <w:rsid w:val="007B580E"/>
    <w:rsid w:val="007B74FF"/>
    <w:rsid w:val="007B7527"/>
    <w:rsid w:val="007B79DD"/>
    <w:rsid w:val="007C0230"/>
    <w:rsid w:val="007C0921"/>
    <w:rsid w:val="007C1ECC"/>
    <w:rsid w:val="007D2CC5"/>
    <w:rsid w:val="007D38F8"/>
    <w:rsid w:val="007E0EE5"/>
    <w:rsid w:val="007E373B"/>
    <w:rsid w:val="007E5E45"/>
    <w:rsid w:val="007F07A2"/>
    <w:rsid w:val="007F1246"/>
    <w:rsid w:val="007F578D"/>
    <w:rsid w:val="007F6032"/>
    <w:rsid w:val="00800B46"/>
    <w:rsid w:val="008024FD"/>
    <w:rsid w:val="00805715"/>
    <w:rsid w:val="008073E0"/>
    <w:rsid w:val="008075F3"/>
    <w:rsid w:val="008077CF"/>
    <w:rsid w:val="00810892"/>
    <w:rsid w:val="00811ADA"/>
    <w:rsid w:val="00813D97"/>
    <w:rsid w:val="00815F23"/>
    <w:rsid w:val="00816CC2"/>
    <w:rsid w:val="00816CD8"/>
    <w:rsid w:val="008176AA"/>
    <w:rsid w:val="00820C82"/>
    <w:rsid w:val="00821D7F"/>
    <w:rsid w:val="00822592"/>
    <w:rsid w:val="00825103"/>
    <w:rsid w:val="0083308A"/>
    <w:rsid w:val="00833210"/>
    <w:rsid w:val="00834406"/>
    <w:rsid w:val="00834C51"/>
    <w:rsid w:val="00842977"/>
    <w:rsid w:val="008479E6"/>
    <w:rsid w:val="00850D85"/>
    <w:rsid w:val="00851AC4"/>
    <w:rsid w:val="0085496F"/>
    <w:rsid w:val="008558AC"/>
    <w:rsid w:val="0086319A"/>
    <w:rsid w:val="00864819"/>
    <w:rsid w:val="00865998"/>
    <w:rsid w:val="008662CB"/>
    <w:rsid w:val="00867445"/>
    <w:rsid w:val="0087125A"/>
    <w:rsid w:val="008718CA"/>
    <w:rsid w:val="00871929"/>
    <w:rsid w:val="008753D2"/>
    <w:rsid w:val="0087556F"/>
    <w:rsid w:val="008769E8"/>
    <w:rsid w:val="00880E1C"/>
    <w:rsid w:val="00886E20"/>
    <w:rsid w:val="008A0F69"/>
    <w:rsid w:val="008A3E21"/>
    <w:rsid w:val="008B43E2"/>
    <w:rsid w:val="008B639F"/>
    <w:rsid w:val="008B7C35"/>
    <w:rsid w:val="008C0FFC"/>
    <w:rsid w:val="008C1758"/>
    <w:rsid w:val="008C2ACE"/>
    <w:rsid w:val="008C377E"/>
    <w:rsid w:val="008C4653"/>
    <w:rsid w:val="008C5516"/>
    <w:rsid w:val="008C66D6"/>
    <w:rsid w:val="008D1279"/>
    <w:rsid w:val="008D4FF8"/>
    <w:rsid w:val="008D539C"/>
    <w:rsid w:val="008E055A"/>
    <w:rsid w:val="008E15A0"/>
    <w:rsid w:val="008E1684"/>
    <w:rsid w:val="008E1ED1"/>
    <w:rsid w:val="008E2D5A"/>
    <w:rsid w:val="008E4E0E"/>
    <w:rsid w:val="008E68B1"/>
    <w:rsid w:val="008F0BDA"/>
    <w:rsid w:val="008F466C"/>
    <w:rsid w:val="008F5DDA"/>
    <w:rsid w:val="009008A7"/>
    <w:rsid w:val="00900C41"/>
    <w:rsid w:val="00901C84"/>
    <w:rsid w:val="00904B26"/>
    <w:rsid w:val="00911B72"/>
    <w:rsid w:val="00914AC4"/>
    <w:rsid w:val="00915403"/>
    <w:rsid w:val="009200EF"/>
    <w:rsid w:val="0092242A"/>
    <w:rsid w:val="00922EF9"/>
    <w:rsid w:val="0092304C"/>
    <w:rsid w:val="00924494"/>
    <w:rsid w:val="00927B4A"/>
    <w:rsid w:val="009314F2"/>
    <w:rsid w:val="00935592"/>
    <w:rsid w:val="009366B5"/>
    <w:rsid w:val="009404F2"/>
    <w:rsid w:val="00940C9B"/>
    <w:rsid w:val="00943C9D"/>
    <w:rsid w:val="00945034"/>
    <w:rsid w:val="00946C66"/>
    <w:rsid w:val="009472D3"/>
    <w:rsid w:val="009504F2"/>
    <w:rsid w:val="00952689"/>
    <w:rsid w:val="009551F5"/>
    <w:rsid w:val="00955A60"/>
    <w:rsid w:val="009567CD"/>
    <w:rsid w:val="0095752F"/>
    <w:rsid w:val="00960CD0"/>
    <w:rsid w:val="00967974"/>
    <w:rsid w:val="00970523"/>
    <w:rsid w:val="009726EA"/>
    <w:rsid w:val="00974A7B"/>
    <w:rsid w:val="00974BEF"/>
    <w:rsid w:val="009759FE"/>
    <w:rsid w:val="00980BC1"/>
    <w:rsid w:val="0098292F"/>
    <w:rsid w:val="00987374"/>
    <w:rsid w:val="00987CC1"/>
    <w:rsid w:val="00992829"/>
    <w:rsid w:val="00995F31"/>
    <w:rsid w:val="009A3F4B"/>
    <w:rsid w:val="009A740E"/>
    <w:rsid w:val="009B02A5"/>
    <w:rsid w:val="009B0418"/>
    <w:rsid w:val="009B1654"/>
    <w:rsid w:val="009B3ACA"/>
    <w:rsid w:val="009C117E"/>
    <w:rsid w:val="009C2FBB"/>
    <w:rsid w:val="009D0396"/>
    <w:rsid w:val="009D32E6"/>
    <w:rsid w:val="009D3C88"/>
    <w:rsid w:val="009F0450"/>
    <w:rsid w:val="009F0AA1"/>
    <w:rsid w:val="009F1A97"/>
    <w:rsid w:val="009F284F"/>
    <w:rsid w:val="009F631C"/>
    <w:rsid w:val="009F67D7"/>
    <w:rsid w:val="00A03782"/>
    <w:rsid w:val="00A17AF2"/>
    <w:rsid w:val="00A17E96"/>
    <w:rsid w:val="00A204A8"/>
    <w:rsid w:val="00A23134"/>
    <w:rsid w:val="00A23338"/>
    <w:rsid w:val="00A239BA"/>
    <w:rsid w:val="00A34C39"/>
    <w:rsid w:val="00A43D8D"/>
    <w:rsid w:val="00A45821"/>
    <w:rsid w:val="00A47849"/>
    <w:rsid w:val="00A47856"/>
    <w:rsid w:val="00A52938"/>
    <w:rsid w:val="00A56696"/>
    <w:rsid w:val="00A61C53"/>
    <w:rsid w:val="00A63E9C"/>
    <w:rsid w:val="00A64F8E"/>
    <w:rsid w:val="00A706DE"/>
    <w:rsid w:val="00A75F4E"/>
    <w:rsid w:val="00A81F16"/>
    <w:rsid w:val="00A84150"/>
    <w:rsid w:val="00A85FBE"/>
    <w:rsid w:val="00A8626A"/>
    <w:rsid w:val="00A9128B"/>
    <w:rsid w:val="00A92E94"/>
    <w:rsid w:val="00A9312E"/>
    <w:rsid w:val="00A976F1"/>
    <w:rsid w:val="00AA3D35"/>
    <w:rsid w:val="00AA45FF"/>
    <w:rsid w:val="00AB2A40"/>
    <w:rsid w:val="00AC3E4B"/>
    <w:rsid w:val="00AC3F56"/>
    <w:rsid w:val="00AC537D"/>
    <w:rsid w:val="00AC5DED"/>
    <w:rsid w:val="00AC63B9"/>
    <w:rsid w:val="00AD2D04"/>
    <w:rsid w:val="00AD4227"/>
    <w:rsid w:val="00AD61C2"/>
    <w:rsid w:val="00AD684D"/>
    <w:rsid w:val="00AD7028"/>
    <w:rsid w:val="00AE11EF"/>
    <w:rsid w:val="00AF08F8"/>
    <w:rsid w:val="00AF4080"/>
    <w:rsid w:val="00AF4DC2"/>
    <w:rsid w:val="00AF7868"/>
    <w:rsid w:val="00AF7F6F"/>
    <w:rsid w:val="00B05DBC"/>
    <w:rsid w:val="00B05E7D"/>
    <w:rsid w:val="00B078C6"/>
    <w:rsid w:val="00B103F9"/>
    <w:rsid w:val="00B10C07"/>
    <w:rsid w:val="00B12E10"/>
    <w:rsid w:val="00B135A0"/>
    <w:rsid w:val="00B148D4"/>
    <w:rsid w:val="00B200AC"/>
    <w:rsid w:val="00B23BAD"/>
    <w:rsid w:val="00B243D2"/>
    <w:rsid w:val="00B2628D"/>
    <w:rsid w:val="00B27065"/>
    <w:rsid w:val="00B3100D"/>
    <w:rsid w:val="00B32CCC"/>
    <w:rsid w:val="00B34037"/>
    <w:rsid w:val="00B34CE1"/>
    <w:rsid w:val="00B35B35"/>
    <w:rsid w:val="00B36745"/>
    <w:rsid w:val="00B37B90"/>
    <w:rsid w:val="00B400E1"/>
    <w:rsid w:val="00B41A9A"/>
    <w:rsid w:val="00B432A6"/>
    <w:rsid w:val="00B43D97"/>
    <w:rsid w:val="00B45A11"/>
    <w:rsid w:val="00B521A8"/>
    <w:rsid w:val="00B52433"/>
    <w:rsid w:val="00B530E3"/>
    <w:rsid w:val="00B53A76"/>
    <w:rsid w:val="00B567FE"/>
    <w:rsid w:val="00B570B7"/>
    <w:rsid w:val="00B62E86"/>
    <w:rsid w:val="00B63274"/>
    <w:rsid w:val="00B673A1"/>
    <w:rsid w:val="00B73E25"/>
    <w:rsid w:val="00B766D6"/>
    <w:rsid w:val="00B76E35"/>
    <w:rsid w:val="00B77D5A"/>
    <w:rsid w:val="00B81C76"/>
    <w:rsid w:val="00B82FA9"/>
    <w:rsid w:val="00B908E4"/>
    <w:rsid w:val="00B915DB"/>
    <w:rsid w:val="00B924C4"/>
    <w:rsid w:val="00B93490"/>
    <w:rsid w:val="00B937B8"/>
    <w:rsid w:val="00B96581"/>
    <w:rsid w:val="00BA1B7B"/>
    <w:rsid w:val="00BA47EC"/>
    <w:rsid w:val="00BB0BE0"/>
    <w:rsid w:val="00BB46CC"/>
    <w:rsid w:val="00BB5D16"/>
    <w:rsid w:val="00BB5FD9"/>
    <w:rsid w:val="00BC0591"/>
    <w:rsid w:val="00BC11DC"/>
    <w:rsid w:val="00BC27E8"/>
    <w:rsid w:val="00BC2EAD"/>
    <w:rsid w:val="00BC348B"/>
    <w:rsid w:val="00BC4A92"/>
    <w:rsid w:val="00BC4C1D"/>
    <w:rsid w:val="00BC5013"/>
    <w:rsid w:val="00BC5CBB"/>
    <w:rsid w:val="00BC632E"/>
    <w:rsid w:val="00BD0D6D"/>
    <w:rsid w:val="00BD15D8"/>
    <w:rsid w:val="00BD1711"/>
    <w:rsid w:val="00BD1FC7"/>
    <w:rsid w:val="00BD2463"/>
    <w:rsid w:val="00BD3CF6"/>
    <w:rsid w:val="00BD66C6"/>
    <w:rsid w:val="00BD6E27"/>
    <w:rsid w:val="00BE18C1"/>
    <w:rsid w:val="00BE3DB5"/>
    <w:rsid w:val="00BF2B5F"/>
    <w:rsid w:val="00BF2EAF"/>
    <w:rsid w:val="00BF328C"/>
    <w:rsid w:val="00C008FC"/>
    <w:rsid w:val="00C012CA"/>
    <w:rsid w:val="00C016B9"/>
    <w:rsid w:val="00C04CAE"/>
    <w:rsid w:val="00C113D1"/>
    <w:rsid w:val="00C15D29"/>
    <w:rsid w:val="00C16BF4"/>
    <w:rsid w:val="00C173D3"/>
    <w:rsid w:val="00C20050"/>
    <w:rsid w:val="00C22DC8"/>
    <w:rsid w:val="00C2536A"/>
    <w:rsid w:val="00C266BF"/>
    <w:rsid w:val="00C32D52"/>
    <w:rsid w:val="00C32E1E"/>
    <w:rsid w:val="00C34EE5"/>
    <w:rsid w:val="00C356B3"/>
    <w:rsid w:val="00C403E2"/>
    <w:rsid w:val="00C4192B"/>
    <w:rsid w:val="00C419B0"/>
    <w:rsid w:val="00C42DBB"/>
    <w:rsid w:val="00C456FD"/>
    <w:rsid w:val="00C51A68"/>
    <w:rsid w:val="00C5565F"/>
    <w:rsid w:val="00C62C4B"/>
    <w:rsid w:val="00C647A7"/>
    <w:rsid w:val="00C65163"/>
    <w:rsid w:val="00C65B8E"/>
    <w:rsid w:val="00C66D96"/>
    <w:rsid w:val="00C70151"/>
    <w:rsid w:val="00C70269"/>
    <w:rsid w:val="00C816DB"/>
    <w:rsid w:val="00C81DE7"/>
    <w:rsid w:val="00C82774"/>
    <w:rsid w:val="00C85FB6"/>
    <w:rsid w:val="00C86C88"/>
    <w:rsid w:val="00C86CCF"/>
    <w:rsid w:val="00C92182"/>
    <w:rsid w:val="00C943D2"/>
    <w:rsid w:val="00CA443E"/>
    <w:rsid w:val="00CA50A3"/>
    <w:rsid w:val="00CA6FDA"/>
    <w:rsid w:val="00CB0D0A"/>
    <w:rsid w:val="00CB6232"/>
    <w:rsid w:val="00CC43FD"/>
    <w:rsid w:val="00CC4A02"/>
    <w:rsid w:val="00CC7890"/>
    <w:rsid w:val="00CD28FD"/>
    <w:rsid w:val="00CD71DD"/>
    <w:rsid w:val="00CE1AEB"/>
    <w:rsid w:val="00CE1EA9"/>
    <w:rsid w:val="00CF2100"/>
    <w:rsid w:val="00CF315C"/>
    <w:rsid w:val="00CF428F"/>
    <w:rsid w:val="00CF5CAF"/>
    <w:rsid w:val="00CF6EE0"/>
    <w:rsid w:val="00CF74D0"/>
    <w:rsid w:val="00CF7592"/>
    <w:rsid w:val="00D0003F"/>
    <w:rsid w:val="00D01111"/>
    <w:rsid w:val="00D06839"/>
    <w:rsid w:val="00D0748E"/>
    <w:rsid w:val="00D0773A"/>
    <w:rsid w:val="00D11A31"/>
    <w:rsid w:val="00D12532"/>
    <w:rsid w:val="00D20BB7"/>
    <w:rsid w:val="00D21311"/>
    <w:rsid w:val="00D21E78"/>
    <w:rsid w:val="00D22461"/>
    <w:rsid w:val="00D3190B"/>
    <w:rsid w:val="00D32F5A"/>
    <w:rsid w:val="00D34047"/>
    <w:rsid w:val="00D34D0A"/>
    <w:rsid w:val="00D36516"/>
    <w:rsid w:val="00D36F52"/>
    <w:rsid w:val="00D36F5C"/>
    <w:rsid w:val="00D42B6E"/>
    <w:rsid w:val="00D43133"/>
    <w:rsid w:val="00D43CF2"/>
    <w:rsid w:val="00D45C23"/>
    <w:rsid w:val="00D50B5B"/>
    <w:rsid w:val="00D51C15"/>
    <w:rsid w:val="00D536AC"/>
    <w:rsid w:val="00D5378A"/>
    <w:rsid w:val="00D54525"/>
    <w:rsid w:val="00D56123"/>
    <w:rsid w:val="00D56AF1"/>
    <w:rsid w:val="00D56F37"/>
    <w:rsid w:val="00D60080"/>
    <w:rsid w:val="00D6646C"/>
    <w:rsid w:val="00D716A9"/>
    <w:rsid w:val="00D81EF8"/>
    <w:rsid w:val="00D83F36"/>
    <w:rsid w:val="00D8529B"/>
    <w:rsid w:val="00D86DEB"/>
    <w:rsid w:val="00D93A65"/>
    <w:rsid w:val="00D94EE0"/>
    <w:rsid w:val="00DA0130"/>
    <w:rsid w:val="00DA1B38"/>
    <w:rsid w:val="00DA5494"/>
    <w:rsid w:val="00DB16FD"/>
    <w:rsid w:val="00DB32A6"/>
    <w:rsid w:val="00DB4379"/>
    <w:rsid w:val="00DB4B63"/>
    <w:rsid w:val="00DB5D9C"/>
    <w:rsid w:val="00DB605D"/>
    <w:rsid w:val="00DC1641"/>
    <w:rsid w:val="00DC6BF3"/>
    <w:rsid w:val="00DC795F"/>
    <w:rsid w:val="00DD6B3D"/>
    <w:rsid w:val="00DD74AA"/>
    <w:rsid w:val="00DD7616"/>
    <w:rsid w:val="00DE7C2C"/>
    <w:rsid w:val="00DF0A9E"/>
    <w:rsid w:val="00DF2083"/>
    <w:rsid w:val="00DF36C0"/>
    <w:rsid w:val="00DF3A39"/>
    <w:rsid w:val="00DF7EE2"/>
    <w:rsid w:val="00E04854"/>
    <w:rsid w:val="00E0666A"/>
    <w:rsid w:val="00E07629"/>
    <w:rsid w:val="00E07ABD"/>
    <w:rsid w:val="00E14268"/>
    <w:rsid w:val="00E14429"/>
    <w:rsid w:val="00E14E06"/>
    <w:rsid w:val="00E15735"/>
    <w:rsid w:val="00E2045D"/>
    <w:rsid w:val="00E21DF4"/>
    <w:rsid w:val="00E22567"/>
    <w:rsid w:val="00E2641E"/>
    <w:rsid w:val="00E319CC"/>
    <w:rsid w:val="00E34622"/>
    <w:rsid w:val="00E36263"/>
    <w:rsid w:val="00E42BB8"/>
    <w:rsid w:val="00E4346B"/>
    <w:rsid w:val="00E45BA3"/>
    <w:rsid w:val="00E45E80"/>
    <w:rsid w:val="00E46102"/>
    <w:rsid w:val="00E50208"/>
    <w:rsid w:val="00E505B8"/>
    <w:rsid w:val="00E51A71"/>
    <w:rsid w:val="00E51C50"/>
    <w:rsid w:val="00E51EC5"/>
    <w:rsid w:val="00E526F9"/>
    <w:rsid w:val="00E53640"/>
    <w:rsid w:val="00E60358"/>
    <w:rsid w:val="00E61555"/>
    <w:rsid w:val="00E67830"/>
    <w:rsid w:val="00E76899"/>
    <w:rsid w:val="00E81303"/>
    <w:rsid w:val="00E82063"/>
    <w:rsid w:val="00E83031"/>
    <w:rsid w:val="00E847AB"/>
    <w:rsid w:val="00E85722"/>
    <w:rsid w:val="00E85DA9"/>
    <w:rsid w:val="00E914A2"/>
    <w:rsid w:val="00E91FBE"/>
    <w:rsid w:val="00E920B7"/>
    <w:rsid w:val="00E94CA6"/>
    <w:rsid w:val="00E9619D"/>
    <w:rsid w:val="00EA182A"/>
    <w:rsid w:val="00EA5FA0"/>
    <w:rsid w:val="00EA6894"/>
    <w:rsid w:val="00EA7517"/>
    <w:rsid w:val="00EB254D"/>
    <w:rsid w:val="00EB2711"/>
    <w:rsid w:val="00EB2A1F"/>
    <w:rsid w:val="00EB73F3"/>
    <w:rsid w:val="00EC031E"/>
    <w:rsid w:val="00EC4DDB"/>
    <w:rsid w:val="00EC515F"/>
    <w:rsid w:val="00ED0DEC"/>
    <w:rsid w:val="00ED140E"/>
    <w:rsid w:val="00ED3227"/>
    <w:rsid w:val="00ED3E58"/>
    <w:rsid w:val="00EE0CD3"/>
    <w:rsid w:val="00EE0F46"/>
    <w:rsid w:val="00EE7AA2"/>
    <w:rsid w:val="00EE7E61"/>
    <w:rsid w:val="00EF082F"/>
    <w:rsid w:val="00EF4025"/>
    <w:rsid w:val="00EF43C4"/>
    <w:rsid w:val="00EF47DC"/>
    <w:rsid w:val="00EF56A4"/>
    <w:rsid w:val="00EF7CE1"/>
    <w:rsid w:val="00F004DA"/>
    <w:rsid w:val="00F018B8"/>
    <w:rsid w:val="00F0451E"/>
    <w:rsid w:val="00F06071"/>
    <w:rsid w:val="00F060E6"/>
    <w:rsid w:val="00F06A0A"/>
    <w:rsid w:val="00F11675"/>
    <w:rsid w:val="00F11801"/>
    <w:rsid w:val="00F13530"/>
    <w:rsid w:val="00F13839"/>
    <w:rsid w:val="00F169C5"/>
    <w:rsid w:val="00F17023"/>
    <w:rsid w:val="00F1779B"/>
    <w:rsid w:val="00F23989"/>
    <w:rsid w:val="00F26784"/>
    <w:rsid w:val="00F26E66"/>
    <w:rsid w:val="00F2766A"/>
    <w:rsid w:val="00F30F6D"/>
    <w:rsid w:val="00F34B0F"/>
    <w:rsid w:val="00F3539A"/>
    <w:rsid w:val="00F36B30"/>
    <w:rsid w:val="00F375BC"/>
    <w:rsid w:val="00F37B81"/>
    <w:rsid w:val="00F47E3F"/>
    <w:rsid w:val="00F53FD7"/>
    <w:rsid w:val="00F56065"/>
    <w:rsid w:val="00F60337"/>
    <w:rsid w:val="00F6242C"/>
    <w:rsid w:val="00F67200"/>
    <w:rsid w:val="00F71EC2"/>
    <w:rsid w:val="00F74D4C"/>
    <w:rsid w:val="00F7746D"/>
    <w:rsid w:val="00F77F38"/>
    <w:rsid w:val="00F81334"/>
    <w:rsid w:val="00F81D98"/>
    <w:rsid w:val="00F8264B"/>
    <w:rsid w:val="00F827D4"/>
    <w:rsid w:val="00F82CBA"/>
    <w:rsid w:val="00F837B9"/>
    <w:rsid w:val="00F855BE"/>
    <w:rsid w:val="00F87120"/>
    <w:rsid w:val="00F93493"/>
    <w:rsid w:val="00FA03E7"/>
    <w:rsid w:val="00FA3194"/>
    <w:rsid w:val="00FA53AB"/>
    <w:rsid w:val="00FB1342"/>
    <w:rsid w:val="00FB1BA8"/>
    <w:rsid w:val="00FB5705"/>
    <w:rsid w:val="00FB7CAB"/>
    <w:rsid w:val="00FC0CEB"/>
    <w:rsid w:val="00FC252E"/>
    <w:rsid w:val="00FD5049"/>
    <w:rsid w:val="00FD5A8D"/>
    <w:rsid w:val="00FD5B74"/>
    <w:rsid w:val="00FD7E57"/>
    <w:rsid w:val="00FE004C"/>
    <w:rsid w:val="00FE0142"/>
    <w:rsid w:val="00FE0381"/>
    <w:rsid w:val="00FE439B"/>
    <w:rsid w:val="00FE5AB0"/>
    <w:rsid w:val="00FF7C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872BB"/>
    <w:rPr>
      <w:rFonts w:eastAsiaTheme="minorEastAsia"/>
      <w:lang w:eastAsia="fr-FR"/>
    </w:rPr>
  </w:style>
  <w:style w:type="paragraph" w:styleId="Titre1">
    <w:name w:val="heading 1"/>
    <w:basedOn w:val="Normal"/>
    <w:next w:val="Normal"/>
    <w:link w:val="Titre1Car"/>
    <w:uiPriority w:val="9"/>
    <w:qFormat/>
    <w:rsid w:val="005872BB"/>
    <w:pPr>
      <w:numPr>
        <w:numId w:val="1"/>
      </w:numPr>
      <w:pBdr>
        <w:top w:val="single" w:sz="18" w:space="0" w:color="4F81BD"/>
        <w:left w:val="single" w:sz="18" w:space="0" w:color="4F81BD"/>
      </w:pBdr>
      <w:shd w:val="clear" w:color="auto" w:fill="DBE5F1"/>
      <w:spacing w:after="720"/>
      <w:outlineLvl w:val="0"/>
    </w:pPr>
    <w:rPr>
      <w:rFonts w:ascii="Arial" w:eastAsia="Times New Roman" w:hAnsi="Arial" w:cs="Times New Roman"/>
      <w:b/>
      <w:bCs/>
      <w:smallCaps/>
      <w:color w:val="005EA8"/>
      <w:spacing w:val="15"/>
      <w:sz w:val="72"/>
      <w:lang w:bidi="en-US"/>
    </w:rPr>
  </w:style>
  <w:style w:type="paragraph" w:styleId="Titre2">
    <w:name w:val="heading 2"/>
    <w:basedOn w:val="Normal"/>
    <w:next w:val="Normal"/>
    <w:link w:val="Titre2Car"/>
    <w:uiPriority w:val="9"/>
    <w:qFormat/>
    <w:rsid w:val="00A52938"/>
    <w:pPr>
      <w:pBdr>
        <w:top w:val="single" w:sz="6" w:space="1" w:color="auto" w:shadow="1"/>
        <w:left w:val="single" w:sz="6" w:space="4" w:color="auto" w:shadow="1"/>
        <w:bottom w:val="single" w:sz="6" w:space="1" w:color="auto" w:shadow="1"/>
        <w:right w:val="single" w:sz="6" w:space="4" w:color="auto" w:shadow="1"/>
      </w:pBdr>
      <w:spacing w:before="240" w:after="120"/>
      <w:ind w:left="576" w:hanging="576"/>
      <w:jc w:val="both"/>
      <w:outlineLvl w:val="1"/>
    </w:pPr>
    <w:rPr>
      <w:rFonts w:asciiTheme="majorHAnsi" w:eastAsiaTheme="minorHAnsi" w:hAnsiTheme="majorHAnsi" w:cs="Times New Roman"/>
      <w:b/>
      <w:smallCaps/>
      <w:spacing w:val="15"/>
      <w:sz w:val="40"/>
      <w:szCs w:val="40"/>
      <w:lang w:eastAsia="en-US" w:bidi="en-US"/>
    </w:rPr>
  </w:style>
  <w:style w:type="paragraph" w:styleId="Titre3">
    <w:name w:val="heading 3"/>
    <w:basedOn w:val="Normal"/>
    <w:next w:val="Normal"/>
    <w:link w:val="Titre3Car"/>
    <w:uiPriority w:val="9"/>
    <w:qFormat/>
    <w:rsid w:val="005872BB"/>
    <w:pPr>
      <w:spacing w:before="300" w:after="0"/>
      <w:jc w:val="both"/>
      <w:outlineLvl w:val="2"/>
    </w:pPr>
    <w:rPr>
      <w:rFonts w:ascii="Arial" w:eastAsia="Times New Roman" w:hAnsi="Arial" w:cs="Times New Roman"/>
      <w:b/>
      <w:color w:val="005EA8"/>
      <w:spacing w:val="15"/>
      <w:u w:val="single"/>
      <w:lang w:bidi="en-US"/>
    </w:rPr>
  </w:style>
  <w:style w:type="paragraph" w:styleId="Titre4">
    <w:name w:val="heading 4"/>
    <w:basedOn w:val="Normal"/>
    <w:next w:val="Normal"/>
    <w:link w:val="Titre4Car"/>
    <w:uiPriority w:val="9"/>
    <w:unhideWhenUsed/>
    <w:qFormat/>
    <w:rsid w:val="005872BB"/>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5872B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5872B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rsid w:val="005872B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rsid w:val="005872B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rsid w:val="005872B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2BB"/>
    <w:rPr>
      <w:rFonts w:ascii="Arial" w:eastAsia="Times New Roman" w:hAnsi="Arial" w:cs="Times New Roman"/>
      <w:b/>
      <w:bCs/>
      <w:smallCaps/>
      <w:color w:val="005EA8"/>
      <w:spacing w:val="15"/>
      <w:sz w:val="72"/>
      <w:shd w:val="clear" w:color="auto" w:fill="DBE5F1"/>
      <w:lang w:eastAsia="fr-FR" w:bidi="en-US"/>
    </w:rPr>
  </w:style>
  <w:style w:type="character" w:customStyle="1" w:styleId="Titre2Car">
    <w:name w:val="Titre 2 Car"/>
    <w:basedOn w:val="Policepardfaut"/>
    <w:link w:val="Titre2"/>
    <w:uiPriority w:val="9"/>
    <w:rsid w:val="00A52938"/>
    <w:rPr>
      <w:rFonts w:asciiTheme="majorHAnsi" w:hAnsiTheme="majorHAnsi" w:cs="Times New Roman"/>
      <w:b/>
      <w:smallCaps/>
      <w:spacing w:val="15"/>
      <w:sz w:val="40"/>
      <w:szCs w:val="40"/>
      <w:lang w:bidi="en-US"/>
    </w:rPr>
  </w:style>
  <w:style w:type="character" w:customStyle="1" w:styleId="Titre3Car">
    <w:name w:val="Titre 3 Car"/>
    <w:basedOn w:val="Policepardfaut"/>
    <w:link w:val="Titre3"/>
    <w:uiPriority w:val="9"/>
    <w:rsid w:val="005872BB"/>
    <w:rPr>
      <w:rFonts w:ascii="Arial" w:eastAsia="Times New Roman" w:hAnsi="Arial" w:cs="Times New Roman"/>
      <w:b/>
      <w:color w:val="005EA8"/>
      <w:spacing w:val="15"/>
      <w:u w:val="single"/>
      <w:lang w:eastAsia="fr-FR" w:bidi="en-US"/>
    </w:rPr>
  </w:style>
  <w:style w:type="character" w:customStyle="1" w:styleId="Titre4Car">
    <w:name w:val="Titre 4 Car"/>
    <w:basedOn w:val="Policepardfaut"/>
    <w:link w:val="Titre4"/>
    <w:uiPriority w:val="9"/>
    <w:rsid w:val="005872BB"/>
    <w:rPr>
      <w:rFonts w:asciiTheme="majorHAnsi" w:eastAsiaTheme="majorEastAsia" w:hAnsiTheme="majorHAnsi" w:cstheme="majorBidi"/>
      <w:b/>
      <w:bCs/>
      <w:i/>
      <w:iCs/>
      <w:color w:val="4F81BD" w:themeColor="accent1"/>
      <w:lang w:eastAsia="fr-FR"/>
    </w:rPr>
  </w:style>
  <w:style w:type="character" w:customStyle="1" w:styleId="Titre5Car">
    <w:name w:val="Titre 5 Car"/>
    <w:basedOn w:val="Policepardfaut"/>
    <w:link w:val="Titre5"/>
    <w:uiPriority w:val="9"/>
    <w:rsid w:val="005872BB"/>
    <w:rPr>
      <w:rFonts w:asciiTheme="majorHAnsi" w:eastAsiaTheme="majorEastAsia" w:hAnsiTheme="majorHAnsi" w:cstheme="majorBidi"/>
      <w:color w:val="243F60" w:themeColor="accent1" w:themeShade="7F"/>
      <w:lang w:eastAsia="fr-FR"/>
    </w:rPr>
  </w:style>
  <w:style w:type="character" w:customStyle="1" w:styleId="Titre6Car">
    <w:name w:val="Titre 6 Car"/>
    <w:basedOn w:val="Policepardfaut"/>
    <w:link w:val="Titre6"/>
    <w:uiPriority w:val="9"/>
    <w:rsid w:val="005872BB"/>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uiPriority w:val="9"/>
    <w:rsid w:val="005872BB"/>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uiPriority w:val="9"/>
    <w:rsid w:val="005872BB"/>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rsid w:val="005872BB"/>
    <w:rPr>
      <w:rFonts w:asciiTheme="majorHAnsi" w:eastAsiaTheme="majorEastAsia" w:hAnsiTheme="majorHAnsi" w:cstheme="majorBidi"/>
      <w:i/>
      <w:iCs/>
      <w:color w:val="404040" w:themeColor="text1" w:themeTint="BF"/>
      <w:sz w:val="20"/>
      <w:szCs w:val="20"/>
      <w:lang w:eastAsia="fr-FR"/>
    </w:rPr>
  </w:style>
  <w:style w:type="paragraph" w:styleId="Sansinterligne">
    <w:name w:val="No Spacing"/>
    <w:uiPriority w:val="1"/>
    <w:qFormat/>
    <w:rsid w:val="005872BB"/>
    <w:pPr>
      <w:spacing w:after="0" w:line="240" w:lineRule="auto"/>
    </w:pPr>
    <w:rPr>
      <w:rFonts w:eastAsiaTheme="minorEastAsia"/>
      <w:lang w:eastAsia="fr-FR"/>
    </w:rPr>
  </w:style>
  <w:style w:type="paragraph" w:styleId="Paragraphedeliste">
    <w:name w:val="List Paragraph"/>
    <w:basedOn w:val="Normal"/>
    <w:uiPriority w:val="34"/>
    <w:qFormat/>
    <w:rsid w:val="005872BB"/>
    <w:pPr>
      <w:ind w:left="720"/>
      <w:contextualSpacing/>
    </w:pPr>
  </w:style>
  <w:style w:type="paragraph" w:customStyle="1" w:styleId="TitreRapportALCIMED">
    <w:name w:val="Titre Rapport ALCIMED"/>
    <w:basedOn w:val="Normal"/>
    <w:autoRedefine/>
    <w:uiPriority w:val="99"/>
    <w:rsid w:val="005872BB"/>
    <w:pPr>
      <w:shd w:val="clear" w:color="auto" w:fill="E0E0E0"/>
      <w:spacing w:after="0" w:line="240" w:lineRule="auto"/>
      <w:ind w:left="1701"/>
      <w:jc w:val="right"/>
    </w:pPr>
    <w:rPr>
      <w:rFonts w:ascii="Arial" w:eastAsia="Times New Roman" w:hAnsi="Arial" w:cs="Arial"/>
      <w:b/>
      <w:bCs/>
      <w:smallCaps/>
      <w:sz w:val="60"/>
      <w:szCs w:val="60"/>
    </w:rPr>
  </w:style>
  <w:style w:type="paragraph" w:styleId="En-tte">
    <w:name w:val="header"/>
    <w:basedOn w:val="Normal"/>
    <w:link w:val="En-tteCar"/>
    <w:uiPriority w:val="99"/>
    <w:unhideWhenUsed/>
    <w:rsid w:val="005872BB"/>
    <w:pPr>
      <w:tabs>
        <w:tab w:val="center" w:pos="4536"/>
        <w:tab w:val="right" w:pos="9072"/>
      </w:tabs>
      <w:spacing w:after="0" w:line="240" w:lineRule="auto"/>
    </w:pPr>
  </w:style>
  <w:style w:type="character" w:customStyle="1" w:styleId="En-tteCar">
    <w:name w:val="En-tête Car"/>
    <w:basedOn w:val="Policepardfaut"/>
    <w:link w:val="En-tte"/>
    <w:uiPriority w:val="99"/>
    <w:rsid w:val="005872BB"/>
    <w:rPr>
      <w:rFonts w:eastAsiaTheme="minorEastAsia"/>
      <w:lang w:eastAsia="fr-FR"/>
    </w:rPr>
  </w:style>
  <w:style w:type="paragraph" w:styleId="Pieddepage">
    <w:name w:val="footer"/>
    <w:basedOn w:val="Normal"/>
    <w:link w:val="PieddepageCar"/>
    <w:uiPriority w:val="99"/>
    <w:unhideWhenUsed/>
    <w:rsid w:val="005872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72BB"/>
    <w:rPr>
      <w:rFonts w:eastAsiaTheme="minorEastAsia"/>
      <w:lang w:eastAsia="fr-FR"/>
    </w:rPr>
  </w:style>
  <w:style w:type="paragraph" w:styleId="Textedebulles">
    <w:name w:val="Balloon Text"/>
    <w:basedOn w:val="Normal"/>
    <w:link w:val="TextedebullesCar"/>
    <w:uiPriority w:val="99"/>
    <w:semiHidden/>
    <w:unhideWhenUsed/>
    <w:rsid w:val="005872B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872BB"/>
    <w:rPr>
      <w:rFonts w:ascii="Tahoma" w:eastAsiaTheme="minorEastAsia" w:hAnsi="Tahoma" w:cs="Tahoma"/>
      <w:sz w:val="16"/>
      <w:szCs w:val="16"/>
      <w:lang w:eastAsia="fr-FR"/>
    </w:rPr>
  </w:style>
  <w:style w:type="paragraph" w:styleId="Lgende">
    <w:name w:val="caption"/>
    <w:basedOn w:val="Normal"/>
    <w:next w:val="Normal"/>
    <w:uiPriority w:val="35"/>
    <w:unhideWhenUsed/>
    <w:qFormat/>
    <w:rsid w:val="005872BB"/>
    <w:pPr>
      <w:spacing w:line="240" w:lineRule="auto"/>
    </w:pPr>
    <w:rPr>
      <w:b/>
      <w:bCs/>
      <w:color w:val="4F81BD" w:themeColor="accent1"/>
      <w:sz w:val="18"/>
      <w:szCs w:val="18"/>
    </w:rPr>
  </w:style>
  <w:style w:type="table" w:styleId="Grilledutableau">
    <w:name w:val="Table Grid"/>
    <w:basedOn w:val="TableauNormal"/>
    <w:uiPriority w:val="59"/>
    <w:rsid w:val="005872BB"/>
    <w:pPr>
      <w:spacing w:after="0" w:line="240" w:lineRule="auto"/>
    </w:pPr>
    <w:rPr>
      <w:rFonts w:eastAsiaTheme="minorEastAsia"/>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Policepardfaut"/>
    <w:rsid w:val="005872BB"/>
  </w:style>
  <w:style w:type="paragraph" w:styleId="En-ttedetabledesmatires">
    <w:name w:val="TOC Heading"/>
    <w:basedOn w:val="Titre1"/>
    <w:next w:val="Normal"/>
    <w:uiPriority w:val="99"/>
    <w:unhideWhenUsed/>
    <w:qFormat/>
    <w:rsid w:val="005872BB"/>
    <w:pPr>
      <w:keepNext/>
      <w:keepLines/>
      <w:numPr>
        <w:numId w:val="0"/>
      </w:numPr>
      <w:pBdr>
        <w:top w:val="none" w:sz="0" w:space="0" w:color="auto"/>
        <w:left w:val="none" w:sz="0" w:space="0" w:color="auto"/>
      </w:pBdr>
      <w:shd w:val="clear" w:color="auto" w:fill="auto"/>
      <w:spacing w:before="480" w:after="0"/>
      <w:outlineLvl w:val="9"/>
    </w:pPr>
    <w:rPr>
      <w:rFonts w:asciiTheme="majorHAnsi" w:eastAsiaTheme="majorEastAsia" w:hAnsiTheme="majorHAnsi" w:cstheme="majorBidi"/>
      <w:smallCaps w:val="0"/>
      <w:color w:val="365F91" w:themeColor="accent1" w:themeShade="BF"/>
      <w:spacing w:val="0"/>
      <w:sz w:val="28"/>
      <w:szCs w:val="28"/>
      <w:lang w:bidi="ar-SA"/>
    </w:rPr>
  </w:style>
  <w:style w:type="paragraph" w:styleId="TM1">
    <w:name w:val="toc 1"/>
    <w:basedOn w:val="Normal"/>
    <w:next w:val="Normal"/>
    <w:autoRedefine/>
    <w:uiPriority w:val="39"/>
    <w:unhideWhenUsed/>
    <w:qFormat/>
    <w:rsid w:val="005872BB"/>
    <w:pPr>
      <w:spacing w:after="100"/>
    </w:pPr>
  </w:style>
  <w:style w:type="paragraph" w:styleId="TM2">
    <w:name w:val="toc 2"/>
    <w:basedOn w:val="Normal"/>
    <w:next w:val="Normal"/>
    <w:autoRedefine/>
    <w:uiPriority w:val="39"/>
    <w:unhideWhenUsed/>
    <w:qFormat/>
    <w:rsid w:val="005872BB"/>
    <w:pPr>
      <w:tabs>
        <w:tab w:val="left" w:pos="880"/>
        <w:tab w:val="right" w:leader="dot" w:pos="9062"/>
      </w:tabs>
      <w:spacing w:after="100"/>
      <w:ind w:left="220"/>
      <w:jc w:val="both"/>
    </w:pPr>
  </w:style>
  <w:style w:type="paragraph" w:styleId="TM3">
    <w:name w:val="toc 3"/>
    <w:basedOn w:val="Normal"/>
    <w:next w:val="Normal"/>
    <w:autoRedefine/>
    <w:uiPriority w:val="39"/>
    <w:unhideWhenUsed/>
    <w:qFormat/>
    <w:rsid w:val="005872BB"/>
    <w:pPr>
      <w:tabs>
        <w:tab w:val="left" w:pos="1320"/>
        <w:tab w:val="right" w:leader="dot" w:pos="9062"/>
      </w:tabs>
      <w:spacing w:after="100"/>
      <w:ind w:left="440"/>
      <w:jc w:val="both"/>
    </w:pPr>
  </w:style>
  <w:style w:type="character" w:styleId="Lienhypertexte">
    <w:name w:val="Hyperlink"/>
    <w:basedOn w:val="Policepardfaut"/>
    <w:uiPriority w:val="99"/>
    <w:unhideWhenUsed/>
    <w:rsid w:val="005872BB"/>
    <w:rPr>
      <w:color w:val="0000FF" w:themeColor="hyperlink"/>
      <w:u w:val="single"/>
    </w:rPr>
  </w:style>
  <w:style w:type="paragraph" w:styleId="Tabledesillustrations">
    <w:name w:val="table of figures"/>
    <w:basedOn w:val="Normal"/>
    <w:next w:val="Normal"/>
    <w:uiPriority w:val="99"/>
    <w:unhideWhenUsed/>
    <w:rsid w:val="005872BB"/>
    <w:pPr>
      <w:spacing w:after="0"/>
    </w:pPr>
  </w:style>
  <w:style w:type="paragraph" w:styleId="Notedebasdepage">
    <w:name w:val="footnote text"/>
    <w:basedOn w:val="Normal"/>
    <w:link w:val="NotedebasdepageCar"/>
    <w:uiPriority w:val="99"/>
    <w:semiHidden/>
    <w:unhideWhenUsed/>
    <w:rsid w:val="005872B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872BB"/>
    <w:rPr>
      <w:rFonts w:eastAsiaTheme="minorEastAsia"/>
      <w:sz w:val="20"/>
      <w:szCs w:val="20"/>
      <w:lang w:eastAsia="fr-FR"/>
    </w:rPr>
  </w:style>
  <w:style w:type="character" w:styleId="Appelnotedebasdep">
    <w:name w:val="footnote reference"/>
    <w:basedOn w:val="Policepardfaut"/>
    <w:uiPriority w:val="99"/>
    <w:semiHidden/>
    <w:unhideWhenUsed/>
    <w:rsid w:val="005872BB"/>
    <w:rPr>
      <w:vertAlign w:val="superscript"/>
    </w:rPr>
  </w:style>
  <w:style w:type="paragraph" w:styleId="NormalWeb">
    <w:name w:val="Normal (Web)"/>
    <w:basedOn w:val="Normal"/>
    <w:uiPriority w:val="99"/>
    <w:unhideWhenUsed/>
    <w:rsid w:val="005872BB"/>
    <w:pPr>
      <w:spacing w:before="100" w:beforeAutospacing="1" w:after="100" w:afterAutospacing="1" w:line="240" w:lineRule="auto"/>
    </w:pPr>
    <w:rPr>
      <w:rFonts w:ascii="Times New Roman" w:hAnsi="Times New Roman" w:cs="Times New Roman"/>
      <w:sz w:val="24"/>
      <w:szCs w:val="24"/>
    </w:rPr>
  </w:style>
  <w:style w:type="paragraph" w:styleId="TM4">
    <w:name w:val="toc 4"/>
    <w:basedOn w:val="Normal"/>
    <w:next w:val="Normal"/>
    <w:autoRedefine/>
    <w:uiPriority w:val="99"/>
    <w:unhideWhenUsed/>
    <w:rsid w:val="005872BB"/>
    <w:pPr>
      <w:tabs>
        <w:tab w:val="left" w:pos="1760"/>
        <w:tab w:val="right" w:leader="dot" w:pos="9062"/>
      </w:tabs>
      <w:spacing w:after="100"/>
      <w:ind w:left="660"/>
      <w:jc w:val="both"/>
    </w:pPr>
  </w:style>
  <w:style w:type="paragraph" w:customStyle="1" w:styleId="CarCarCarCarCarCar2CarCarCar">
    <w:name w:val="Car Car Car Car Car Car2 Car Car Car"/>
    <w:basedOn w:val="Normal"/>
    <w:uiPriority w:val="99"/>
    <w:semiHidden/>
    <w:rsid w:val="005872BB"/>
    <w:pPr>
      <w:spacing w:after="160" w:line="240" w:lineRule="exact"/>
    </w:pPr>
    <w:rPr>
      <w:rFonts w:ascii="Verdana" w:eastAsia="Times New Roman" w:hAnsi="Verdana" w:cs="Verdana"/>
      <w:sz w:val="20"/>
      <w:szCs w:val="20"/>
      <w:lang w:val="en-US" w:eastAsia="en-US"/>
    </w:rPr>
  </w:style>
  <w:style w:type="character" w:styleId="Textedelespacerserv">
    <w:name w:val="Placeholder Text"/>
    <w:basedOn w:val="Policepardfaut"/>
    <w:uiPriority w:val="99"/>
    <w:semiHidden/>
    <w:rsid w:val="005872BB"/>
    <w:rPr>
      <w:color w:val="808080"/>
    </w:rPr>
  </w:style>
  <w:style w:type="paragraph" w:styleId="Commentaire">
    <w:name w:val="annotation text"/>
    <w:basedOn w:val="Normal"/>
    <w:link w:val="CommentaireCar"/>
    <w:uiPriority w:val="99"/>
    <w:semiHidden/>
    <w:unhideWhenUsed/>
    <w:rsid w:val="005872BB"/>
    <w:pPr>
      <w:spacing w:line="240" w:lineRule="auto"/>
    </w:pPr>
    <w:rPr>
      <w:sz w:val="20"/>
      <w:szCs w:val="20"/>
    </w:rPr>
  </w:style>
  <w:style w:type="character" w:customStyle="1" w:styleId="CommentaireCar">
    <w:name w:val="Commentaire Car"/>
    <w:basedOn w:val="Policepardfaut"/>
    <w:link w:val="Commentaire"/>
    <w:uiPriority w:val="99"/>
    <w:semiHidden/>
    <w:rsid w:val="005872BB"/>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5872BB"/>
    <w:rPr>
      <w:b/>
      <w:bCs/>
    </w:rPr>
  </w:style>
  <w:style w:type="character" w:customStyle="1" w:styleId="ObjetducommentaireCar">
    <w:name w:val="Objet du commentaire Car"/>
    <w:basedOn w:val="CommentaireCar"/>
    <w:link w:val="Objetducommentaire"/>
    <w:uiPriority w:val="99"/>
    <w:semiHidden/>
    <w:rsid w:val="005872BB"/>
    <w:rPr>
      <w:rFonts w:eastAsiaTheme="minorEastAsia"/>
      <w:b/>
      <w:bCs/>
      <w:sz w:val="20"/>
      <w:szCs w:val="20"/>
      <w:lang w:eastAsia="fr-FR"/>
    </w:rPr>
  </w:style>
  <w:style w:type="character" w:styleId="Accentuation">
    <w:name w:val="Emphasis"/>
    <w:basedOn w:val="Policepardfaut"/>
    <w:uiPriority w:val="20"/>
    <w:qFormat/>
    <w:rsid w:val="005872BB"/>
    <w:rPr>
      <w:i/>
      <w:iCs/>
    </w:rPr>
  </w:style>
  <w:style w:type="paragraph" w:styleId="TM5">
    <w:name w:val="toc 5"/>
    <w:basedOn w:val="Normal"/>
    <w:next w:val="Normal"/>
    <w:autoRedefine/>
    <w:uiPriority w:val="39"/>
    <w:unhideWhenUsed/>
    <w:rsid w:val="005872BB"/>
    <w:pPr>
      <w:spacing w:after="100"/>
      <w:ind w:left="880"/>
    </w:pPr>
  </w:style>
  <w:style w:type="paragraph" w:styleId="TM6">
    <w:name w:val="toc 6"/>
    <w:basedOn w:val="Normal"/>
    <w:next w:val="Normal"/>
    <w:autoRedefine/>
    <w:uiPriority w:val="39"/>
    <w:unhideWhenUsed/>
    <w:rsid w:val="005872BB"/>
    <w:pPr>
      <w:spacing w:after="100"/>
      <w:ind w:left="1100"/>
    </w:pPr>
  </w:style>
  <w:style w:type="paragraph" w:styleId="TM7">
    <w:name w:val="toc 7"/>
    <w:basedOn w:val="Normal"/>
    <w:next w:val="Normal"/>
    <w:autoRedefine/>
    <w:uiPriority w:val="39"/>
    <w:unhideWhenUsed/>
    <w:rsid w:val="005872BB"/>
    <w:pPr>
      <w:spacing w:after="100"/>
      <w:ind w:left="1320"/>
    </w:pPr>
  </w:style>
  <w:style w:type="paragraph" w:styleId="TM8">
    <w:name w:val="toc 8"/>
    <w:basedOn w:val="Normal"/>
    <w:next w:val="Normal"/>
    <w:autoRedefine/>
    <w:uiPriority w:val="39"/>
    <w:unhideWhenUsed/>
    <w:rsid w:val="005872BB"/>
    <w:pPr>
      <w:spacing w:after="100"/>
      <w:ind w:left="1540"/>
    </w:pPr>
  </w:style>
  <w:style w:type="paragraph" w:styleId="TM9">
    <w:name w:val="toc 9"/>
    <w:basedOn w:val="Normal"/>
    <w:next w:val="Normal"/>
    <w:autoRedefine/>
    <w:uiPriority w:val="39"/>
    <w:unhideWhenUsed/>
    <w:rsid w:val="005872BB"/>
    <w:pPr>
      <w:spacing w:after="100"/>
      <w:ind w:left="1760"/>
    </w:pPr>
  </w:style>
  <w:style w:type="paragraph" w:customStyle="1" w:styleId="Default">
    <w:name w:val="Default"/>
    <w:rsid w:val="005872BB"/>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customStyle="1" w:styleId="CarCarCarCarCarCar">
    <w:name w:val="Car Car Car Car Car Car"/>
    <w:basedOn w:val="Normal"/>
    <w:rsid w:val="005872BB"/>
    <w:pPr>
      <w:spacing w:after="160" w:line="240" w:lineRule="exact"/>
      <w:jc w:val="both"/>
    </w:pPr>
    <w:rPr>
      <w:rFonts w:ascii="Comic Sans MS" w:eastAsia="Times New Roman" w:hAnsi="Comic Sans MS" w:cs="Comic Sans MS"/>
      <w:sz w:val="24"/>
      <w:szCs w:val="24"/>
    </w:rPr>
  </w:style>
  <w:style w:type="paragraph" w:customStyle="1" w:styleId="CarCarCarCarCarCar1">
    <w:name w:val="Car Car Car Car Car Car1"/>
    <w:basedOn w:val="Normal"/>
    <w:rsid w:val="005872BB"/>
    <w:pPr>
      <w:spacing w:after="160" w:line="240" w:lineRule="exact"/>
      <w:jc w:val="both"/>
    </w:pPr>
    <w:rPr>
      <w:rFonts w:ascii="Comic Sans MS" w:eastAsia="Times New Roman" w:hAnsi="Comic Sans MS" w:cs="Comic Sans MS"/>
      <w:sz w:val="24"/>
      <w:szCs w:val="24"/>
    </w:rPr>
  </w:style>
  <w:style w:type="character" w:styleId="Marquedecommentaire">
    <w:name w:val="annotation reference"/>
    <w:basedOn w:val="Policepardfaut"/>
    <w:uiPriority w:val="99"/>
    <w:semiHidden/>
    <w:unhideWhenUsed/>
    <w:rsid w:val="005872BB"/>
    <w:rPr>
      <w:sz w:val="16"/>
      <w:szCs w:val="16"/>
    </w:rPr>
  </w:style>
  <w:style w:type="paragraph" w:customStyle="1" w:styleId="Texte">
    <w:name w:val="Texte"/>
    <w:basedOn w:val="Normal"/>
    <w:uiPriority w:val="99"/>
    <w:rsid w:val="005872BB"/>
    <w:pPr>
      <w:spacing w:after="0" w:line="240" w:lineRule="auto"/>
      <w:jc w:val="both"/>
    </w:pPr>
    <w:rPr>
      <w:rFonts w:ascii="Arial" w:eastAsia="Times New Roman" w:hAnsi="Arial" w:cs="Arial"/>
      <w:sz w:val="24"/>
      <w:szCs w:val="24"/>
    </w:rPr>
  </w:style>
  <w:style w:type="character" w:styleId="Lienhypertextesuivivisit">
    <w:name w:val="FollowedHyperlink"/>
    <w:basedOn w:val="Policepardfaut"/>
    <w:uiPriority w:val="99"/>
    <w:semiHidden/>
    <w:unhideWhenUsed/>
    <w:rsid w:val="00514CA2"/>
    <w:rPr>
      <w:color w:val="800080" w:themeColor="followedHyperlink"/>
      <w:u w:val="single"/>
    </w:rPr>
  </w:style>
  <w:style w:type="paragraph" w:styleId="Corpsdetexte2">
    <w:name w:val="Body Text 2"/>
    <w:basedOn w:val="Normal"/>
    <w:link w:val="Corpsdetexte2Car"/>
    <w:rsid w:val="00EC4DDB"/>
    <w:pPr>
      <w:autoSpaceDE w:val="0"/>
      <w:autoSpaceDN w:val="0"/>
      <w:adjustRightInd w:val="0"/>
      <w:spacing w:before="120" w:after="0" w:line="240" w:lineRule="auto"/>
      <w:jc w:val="both"/>
    </w:pPr>
    <w:rPr>
      <w:rFonts w:ascii="Arial Narrow" w:eastAsia="Times New Roman" w:hAnsi="Arial Narrow" w:cs="Times New Roman"/>
      <w:color w:val="000000"/>
      <w:sz w:val="24"/>
      <w:szCs w:val="24"/>
    </w:rPr>
  </w:style>
  <w:style w:type="character" w:customStyle="1" w:styleId="Corpsdetexte2Car">
    <w:name w:val="Corps de texte 2 Car"/>
    <w:basedOn w:val="Policepardfaut"/>
    <w:link w:val="Corpsdetexte2"/>
    <w:rsid w:val="00EC4DDB"/>
    <w:rPr>
      <w:rFonts w:ascii="Arial Narrow" w:eastAsia="Times New Roman" w:hAnsi="Arial Narrow" w:cs="Times New Roman"/>
      <w:color w:val="000000"/>
      <w:sz w:val="24"/>
      <w:szCs w:val="24"/>
      <w:lang w:eastAsia="fr-FR"/>
    </w:rPr>
  </w:style>
  <w:style w:type="paragraph" w:styleId="Sous-titre">
    <w:name w:val="Subtitle"/>
    <w:basedOn w:val="Normal"/>
    <w:next w:val="Normal"/>
    <w:link w:val="Sous-titreCar"/>
    <w:uiPriority w:val="11"/>
    <w:qFormat/>
    <w:rsid w:val="00A52938"/>
    <w:pPr>
      <w:jc w:val="both"/>
    </w:pPr>
    <w:rPr>
      <w:rFonts w:asciiTheme="majorHAnsi" w:eastAsiaTheme="minorHAnsi" w:hAnsiTheme="majorHAnsi" w:cstheme="majorBidi"/>
      <w:b/>
      <w:iCs/>
      <w:spacing w:val="15"/>
      <w:sz w:val="24"/>
      <w:szCs w:val="24"/>
      <w:u w:val="single"/>
      <w:lang w:eastAsia="en-US"/>
    </w:rPr>
  </w:style>
  <w:style w:type="character" w:customStyle="1" w:styleId="Sous-titreCar">
    <w:name w:val="Sous-titre Car"/>
    <w:basedOn w:val="Policepardfaut"/>
    <w:link w:val="Sous-titre"/>
    <w:uiPriority w:val="11"/>
    <w:rsid w:val="00A52938"/>
    <w:rPr>
      <w:rFonts w:asciiTheme="majorHAnsi" w:hAnsiTheme="majorHAnsi" w:cstheme="majorBidi"/>
      <w:b/>
      <w:iCs/>
      <w:spacing w:val="15"/>
      <w:sz w:val="24"/>
      <w:szCs w:val="24"/>
      <w:u w:val="single"/>
    </w:rPr>
  </w:style>
  <w:style w:type="paragraph" w:styleId="PrformatHTML">
    <w:name w:val="HTML Preformatted"/>
    <w:basedOn w:val="Normal"/>
    <w:link w:val="PrformatHTMLCar"/>
    <w:uiPriority w:val="99"/>
    <w:semiHidden/>
    <w:unhideWhenUsed/>
    <w:rsid w:val="00380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semiHidden/>
    <w:rsid w:val="003804BD"/>
    <w:rPr>
      <w:rFonts w:ascii="Courier New" w:eastAsia="Times New Roman" w:hAnsi="Courier New" w:cs="Courier New"/>
      <w:sz w:val="20"/>
      <w:szCs w:val="20"/>
      <w:lang w:eastAsia="fr-FR"/>
    </w:rPr>
  </w:style>
  <w:style w:type="paragraph" w:customStyle="1" w:styleId="Standard">
    <w:name w:val="Standard"/>
    <w:rsid w:val="00C15D29"/>
    <w:pPr>
      <w:widowControl w:val="0"/>
      <w:suppressAutoHyphens/>
      <w:autoSpaceDN w:val="0"/>
      <w:spacing w:after="0" w:line="240" w:lineRule="auto"/>
      <w:textAlignment w:val="baseline"/>
    </w:pPr>
    <w:rPr>
      <w:rFonts w:ascii="Arial" w:eastAsia="DejaVu Sans" w:hAnsi="Arial" w:cs="Mangal"/>
      <w:kern w:val="3"/>
      <w:szCs w:val="24"/>
      <w:lang w:eastAsia="zh-CN" w:bidi="hi-IN"/>
    </w:rPr>
  </w:style>
  <w:style w:type="paragraph" w:customStyle="1" w:styleId="Corpsdetextejustifi">
    <w:name w:val="Corps de texte justifié"/>
    <w:basedOn w:val="Standard"/>
    <w:rsid w:val="005362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872BB"/>
    <w:rPr>
      <w:rFonts w:eastAsiaTheme="minorEastAsia"/>
      <w:lang w:eastAsia="fr-FR"/>
    </w:rPr>
  </w:style>
  <w:style w:type="paragraph" w:styleId="Titre1">
    <w:name w:val="heading 1"/>
    <w:basedOn w:val="Normal"/>
    <w:next w:val="Normal"/>
    <w:link w:val="Titre1Car"/>
    <w:uiPriority w:val="9"/>
    <w:qFormat/>
    <w:rsid w:val="005872BB"/>
    <w:pPr>
      <w:numPr>
        <w:numId w:val="1"/>
      </w:numPr>
      <w:pBdr>
        <w:top w:val="single" w:sz="18" w:space="0" w:color="4F81BD"/>
        <w:left w:val="single" w:sz="18" w:space="0" w:color="4F81BD"/>
      </w:pBdr>
      <w:shd w:val="clear" w:color="auto" w:fill="DBE5F1"/>
      <w:spacing w:after="720"/>
      <w:outlineLvl w:val="0"/>
    </w:pPr>
    <w:rPr>
      <w:rFonts w:ascii="Arial" w:eastAsia="Times New Roman" w:hAnsi="Arial" w:cs="Times New Roman"/>
      <w:b/>
      <w:bCs/>
      <w:smallCaps/>
      <w:color w:val="005EA8"/>
      <w:spacing w:val="15"/>
      <w:sz w:val="72"/>
      <w:lang w:bidi="en-US"/>
    </w:rPr>
  </w:style>
  <w:style w:type="paragraph" w:styleId="Titre2">
    <w:name w:val="heading 2"/>
    <w:basedOn w:val="Normal"/>
    <w:next w:val="Normal"/>
    <w:link w:val="Titre2Car"/>
    <w:uiPriority w:val="9"/>
    <w:qFormat/>
    <w:rsid w:val="00A52938"/>
    <w:pPr>
      <w:pBdr>
        <w:top w:val="single" w:sz="6" w:space="1" w:color="auto" w:shadow="1"/>
        <w:left w:val="single" w:sz="6" w:space="4" w:color="auto" w:shadow="1"/>
        <w:bottom w:val="single" w:sz="6" w:space="1" w:color="auto" w:shadow="1"/>
        <w:right w:val="single" w:sz="6" w:space="4" w:color="auto" w:shadow="1"/>
      </w:pBdr>
      <w:spacing w:before="240" w:after="120"/>
      <w:ind w:left="576" w:hanging="576"/>
      <w:jc w:val="both"/>
      <w:outlineLvl w:val="1"/>
    </w:pPr>
    <w:rPr>
      <w:rFonts w:asciiTheme="majorHAnsi" w:eastAsiaTheme="minorHAnsi" w:hAnsiTheme="majorHAnsi" w:cs="Times New Roman"/>
      <w:b/>
      <w:smallCaps/>
      <w:spacing w:val="15"/>
      <w:sz w:val="40"/>
      <w:szCs w:val="40"/>
      <w:lang w:eastAsia="en-US" w:bidi="en-US"/>
    </w:rPr>
  </w:style>
  <w:style w:type="paragraph" w:styleId="Titre3">
    <w:name w:val="heading 3"/>
    <w:basedOn w:val="Normal"/>
    <w:next w:val="Normal"/>
    <w:link w:val="Titre3Car"/>
    <w:uiPriority w:val="9"/>
    <w:qFormat/>
    <w:rsid w:val="005872BB"/>
    <w:pPr>
      <w:spacing w:before="300" w:after="0"/>
      <w:jc w:val="both"/>
      <w:outlineLvl w:val="2"/>
    </w:pPr>
    <w:rPr>
      <w:rFonts w:ascii="Arial" w:eastAsia="Times New Roman" w:hAnsi="Arial" w:cs="Times New Roman"/>
      <w:b/>
      <w:color w:val="005EA8"/>
      <w:spacing w:val="15"/>
      <w:u w:val="single"/>
      <w:lang w:bidi="en-US"/>
    </w:rPr>
  </w:style>
  <w:style w:type="paragraph" w:styleId="Titre4">
    <w:name w:val="heading 4"/>
    <w:basedOn w:val="Normal"/>
    <w:next w:val="Normal"/>
    <w:link w:val="Titre4Car"/>
    <w:uiPriority w:val="9"/>
    <w:unhideWhenUsed/>
    <w:qFormat/>
    <w:rsid w:val="005872BB"/>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5872B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5872B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rsid w:val="005872B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rsid w:val="005872B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rsid w:val="005872B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2BB"/>
    <w:rPr>
      <w:rFonts w:ascii="Arial" w:eastAsia="Times New Roman" w:hAnsi="Arial" w:cs="Times New Roman"/>
      <w:b/>
      <w:bCs/>
      <w:smallCaps/>
      <w:color w:val="005EA8"/>
      <w:spacing w:val="15"/>
      <w:sz w:val="72"/>
      <w:shd w:val="clear" w:color="auto" w:fill="DBE5F1"/>
      <w:lang w:eastAsia="fr-FR" w:bidi="en-US"/>
    </w:rPr>
  </w:style>
  <w:style w:type="character" w:customStyle="1" w:styleId="Titre2Car">
    <w:name w:val="Titre 2 Car"/>
    <w:basedOn w:val="Policepardfaut"/>
    <w:link w:val="Titre2"/>
    <w:uiPriority w:val="9"/>
    <w:rsid w:val="00A52938"/>
    <w:rPr>
      <w:rFonts w:asciiTheme="majorHAnsi" w:hAnsiTheme="majorHAnsi" w:cs="Times New Roman"/>
      <w:b/>
      <w:smallCaps/>
      <w:spacing w:val="15"/>
      <w:sz w:val="40"/>
      <w:szCs w:val="40"/>
      <w:lang w:bidi="en-US"/>
    </w:rPr>
  </w:style>
  <w:style w:type="character" w:customStyle="1" w:styleId="Titre3Car">
    <w:name w:val="Titre 3 Car"/>
    <w:basedOn w:val="Policepardfaut"/>
    <w:link w:val="Titre3"/>
    <w:uiPriority w:val="9"/>
    <w:rsid w:val="005872BB"/>
    <w:rPr>
      <w:rFonts w:ascii="Arial" w:eastAsia="Times New Roman" w:hAnsi="Arial" w:cs="Times New Roman"/>
      <w:b/>
      <w:color w:val="005EA8"/>
      <w:spacing w:val="15"/>
      <w:u w:val="single"/>
      <w:lang w:eastAsia="fr-FR" w:bidi="en-US"/>
    </w:rPr>
  </w:style>
  <w:style w:type="character" w:customStyle="1" w:styleId="Titre4Car">
    <w:name w:val="Titre 4 Car"/>
    <w:basedOn w:val="Policepardfaut"/>
    <w:link w:val="Titre4"/>
    <w:uiPriority w:val="9"/>
    <w:rsid w:val="005872BB"/>
    <w:rPr>
      <w:rFonts w:asciiTheme="majorHAnsi" w:eastAsiaTheme="majorEastAsia" w:hAnsiTheme="majorHAnsi" w:cstheme="majorBidi"/>
      <w:b/>
      <w:bCs/>
      <w:i/>
      <w:iCs/>
      <w:color w:val="4F81BD" w:themeColor="accent1"/>
      <w:lang w:eastAsia="fr-FR"/>
    </w:rPr>
  </w:style>
  <w:style w:type="character" w:customStyle="1" w:styleId="Titre5Car">
    <w:name w:val="Titre 5 Car"/>
    <w:basedOn w:val="Policepardfaut"/>
    <w:link w:val="Titre5"/>
    <w:uiPriority w:val="9"/>
    <w:rsid w:val="005872BB"/>
    <w:rPr>
      <w:rFonts w:asciiTheme="majorHAnsi" w:eastAsiaTheme="majorEastAsia" w:hAnsiTheme="majorHAnsi" w:cstheme="majorBidi"/>
      <w:color w:val="243F60" w:themeColor="accent1" w:themeShade="7F"/>
      <w:lang w:eastAsia="fr-FR"/>
    </w:rPr>
  </w:style>
  <w:style w:type="character" w:customStyle="1" w:styleId="Titre6Car">
    <w:name w:val="Titre 6 Car"/>
    <w:basedOn w:val="Policepardfaut"/>
    <w:link w:val="Titre6"/>
    <w:uiPriority w:val="9"/>
    <w:rsid w:val="005872BB"/>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uiPriority w:val="9"/>
    <w:rsid w:val="005872BB"/>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uiPriority w:val="9"/>
    <w:rsid w:val="005872BB"/>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rsid w:val="005872BB"/>
    <w:rPr>
      <w:rFonts w:asciiTheme="majorHAnsi" w:eastAsiaTheme="majorEastAsia" w:hAnsiTheme="majorHAnsi" w:cstheme="majorBidi"/>
      <w:i/>
      <w:iCs/>
      <w:color w:val="404040" w:themeColor="text1" w:themeTint="BF"/>
      <w:sz w:val="20"/>
      <w:szCs w:val="20"/>
      <w:lang w:eastAsia="fr-FR"/>
    </w:rPr>
  </w:style>
  <w:style w:type="paragraph" w:styleId="Sansinterligne">
    <w:name w:val="No Spacing"/>
    <w:uiPriority w:val="1"/>
    <w:qFormat/>
    <w:rsid w:val="005872BB"/>
    <w:pPr>
      <w:spacing w:after="0" w:line="240" w:lineRule="auto"/>
    </w:pPr>
    <w:rPr>
      <w:rFonts w:eastAsiaTheme="minorEastAsia"/>
      <w:lang w:eastAsia="fr-FR"/>
    </w:rPr>
  </w:style>
  <w:style w:type="paragraph" w:styleId="Paragraphedeliste">
    <w:name w:val="List Paragraph"/>
    <w:basedOn w:val="Normal"/>
    <w:uiPriority w:val="34"/>
    <w:qFormat/>
    <w:rsid w:val="005872BB"/>
    <w:pPr>
      <w:ind w:left="720"/>
      <w:contextualSpacing/>
    </w:pPr>
  </w:style>
  <w:style w:type="paragraph" w:customStyle="1" w:styleId="TitreRapportALCIMED">
    <w:name w:val="Titre Rapport ALCIMED"/>
    <w:basedOn w:val="Normal"/>
    <w:autoRedefine/>
    <w:uiPriority w:val="99"/>
    <w:rsid w:val="005872BB"/>
    <w:pPr>
      <w:shd w:val="clear" w:color="auto" w:fill="E0E0E0"/>
      <w:spacing w:after="0" w:line="240" w:lineRule="auto"/>
      <w:ind w:left="1701"/>
      <w:jc w:val="right"/>
    </w:pPr>
    <w:rPr>
      <w:rFonts w:ascii="Arial" w:eastAsia="Times New Roman" w:hAnsi="Arial" w:cs="Arial"/>
      <w:b/>
      <w:bCs/>
      <w:smallCaps/>
      <w:sz w:val="60"/>
      <w:szCs w:val="60"/>
    </w:rPr>
  </w:style>
  <w:style w:type="paragraph" w:styleId="En-tte">
    <w:name w:val="header"/>
    <w:basedOn w:val="Normal"/>
    <w:link w:val="En-tteCar"/>
    <w:uiPriority w:val="99"/>
    <w:unhideWhenUsed/>
    <w:rsid w:val="005872BB"/>
    <w:pPr>
      <w:tabs>
        <w:tab w:val="center" w:pos="4536"/>
        <w:tab w:val="right" w:pos="9072"/>
      </w:tabs>
      <w:spacing w:after="0" w:line="240" w:lineRule="auto"/>
    </w:pPr>
  </w:style>
  <w:style w:type="character" w:customStyle="1" w:styleId="En-tteCar">
    <w:name w:val="En-tête Car"/>
    <w:basedOn w:val="Policepardfaut"/>
    <w:link w:val="En-tte"/>
    <w:uiPriority w:val="99"/>
    <w:rsid w:val="005872BB"/>
    <w:rPr>
      <w:rFonts w:eastAsiaTheme="minorEastAsia"/>
      <w:lang w:eastAsia="fr-FR"/>
    </w:rPr>
  </w:style>
  <w:style w:type="paragraph" w:styleId="Pieddepage">
    <w:name w:val="footer"/>
    <w:basedOn w:val="Normal"/>
    <w:link w:val="PieddepageCar"/>
    <w:uiPriority w:val="99"/>
    <w:unhideWhenUsed/>
    <w:rsid w:val="005872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72BB"/>
    <w:rPr>
      <w:rFonts w:eastAsiaTheme="minorEastAsia"/>
      <w:lang w:eastAsia="fr-FR"/>
    </w:rPr>
  </w:style>
  <w:style w:type="paragraph" w:styleId="Textedebulles">
    <w:name w:val="Balloon Text"/>
    <w:basedOn w:val="Normal"/>
    <w:link w:val="TextedebullesCar"/>
    <w:uiPriority w:val="99"/>
    <w:semiHidden/>
    <w:unhideWhenUsed/>
    <w:rsid w:val="005872B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872BB"/>
    <w:rPr>
      <w:rFonts w:ascii="Tahoma" w:eastAsiaTheme="minorEastAsia" w:hAnsi="Tahoma" w:cs="Tahoma"/>
      <w:sz w:val="16"/>
      <w:szCs w:val="16"/>
      <w:lang w:eastAsia="fr-FR"/>
    </w:rPr>
  </w:style>
  <w:style w:type="paragraph" w:styleId="Lgende">
    <w:name w:val="caption"/>
    <w:basedOn w:val="Normal"/>
    <w:next w:val="Normal"/>
    <w:uiPriority w:val="35"/>
    <w:unhideWhenUsed/>
    <w:qFormat/>
    <w:rsid w:val="005872BB"/>
    <w:pPr>
      <w:spacing w:line="240" w:lineRule="auto"/>
    </w:pPr>
    <w:rPr>
      <w:b/>
      <w:bCs/>
      <w:color w:val="4F81BD" w:themeColor="accent1"/>
      <w:sz w:val="18"/>
      <w:szCs w:val="18"/>
    </w:rPr>
  </w:style>
  <w:style w:type="table" w:styleId="Grilledutableau">
    <w:name w:val="Table Grid"/>
    <w:basedOn w:val="TableauNormal"/>
    <w:uiPriority w:val="59"/>
    <w:rsid w:val="005872BB"/>
    <w:pPr>
      <w:spacing w:after="0" w:line="240" w:lineRule="auto"/>
    </w:pPr>
    <w:rPr>
      <w:rFonts w:eastAsiaTheme="minorEastAsia"/>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Policepardfaut"/>
    <w:rsid w:val="005872BB"/>
  </w:style>
  <w:style w:type="paragraph" w:styleId="En-ttedetabledesmatires">
    <w:name w:val="TOC Heading"/>
    <w:basedOn w:val="Titre1"/>
    <w:next w:val="Normal"/>
    <w:uiPriority w:val="99"/>
    <w:unhideWhenUsed/>
    <w:qFormat/>
    <w:rsid w:val="005872BB"/>
    <w:pPr>
      <w:keepNext/>
      <w:keepLines/>
      <w:numPr>
        <w:numId w:val="0"/>
      </w:numPr>
      <w:pBdr>
        <w:top w:val="none" w:sz="0" w:space="0" w:color="auto"/>
        <w:left w:val="none" w:sz="0" w:space="0" w:color="auto"/>
      </w:pBdr>
      <w:shd w:val="clear" w:color="auto" w:fill="auto"/>
      <w:spacing w:before="480" w:after="0"/>
      <w:outlineLvl w:val="9"/>
    </w:pPr>
    <w:rPr>
      <w:rFonts w:asciiTheme="majorHAnsi" w:eastAsiaTheme="majorEastAsia" w:hAnsiTheme="majorHAnsi" w:cstheme="majorBidi"/>
      <w:smallCaps w:val="0"/>
      <w:color w:val="365F91" w:themeColor="accent1" w:themeShade="BF"/>
      <w:spacing w:val="0"/>
      <w:sz w:val="28"/>
      <w:szCs w:val="28"/>
      <w:lang w:bidi="ar-SA"/>
    </w:rPr>
  </w:style>
  <w:style w:type="paragraph" w:styleId="TM1">
    <w:name w:val="toc 1"/>
    <w:basedOn w:val="Normal"/>
    <w:next w:val="Normal"/>
    <w:autoRedefine/>
    <w:uiPriority w:val="39"/>
    <w:unhideWhenUsed/>
    <w:qFormat/>
    <w:rsid w:val="005872BB"/>
    <w:pPr>
      <w:spacing w:after="100"/>
    </w:pPr>
  </w:style>
  <w:style w:type="paragraph" w:styleId="TM2">
    <w:name w:val="toc 2"/>
    <w:basedOn w:val="Normal"/>
    <w:next w:val="Normal"/>
    <w:autoRedefine/>
    <w:uiPriority w:val="39"/>
    <w:unhideWhenUsed/>
    <w:qFormat/>
    <w:rsid w:val="005872BB"/>
    <w:pPr>
      <w:tabs>
        <w:tab w:val="left" w:pos="880"/>
        <w:tab w:val="right" w:leader="dot" w:pos="9062"/>
      </w:tabs>
      <w:spacing w:after="100"/>
      <w:ind w:left="220"/>
      <w:jc w:val="both"/>
    </w:pPr>
  </w:style>
  <w:style w:type="paragraph" w:styleId="TM3">
    <w:name w:val="toc 3"/>
    <w:basedOn w:val="Normal"/>
    <w:next w:val="Normal"/>
    <w:autoRedefine/>
    <w:uiPriority w:val="39"/>
    <w:unhideWhenUsed/>
    <w:qFormat/>
    <w:rsid w:val="005872BB"/>
    <w:pPr>
      <w:tabs>
        <w:tab w:val="left" w:pos="1320"/>
        <w:tab w:val="right" w:leader="dot" w:pos="9062"/>
      </w:tabs>
      <w:spacing w:after="100"/>
      <w:ind w:left="440"/>
      <w:jc w:val="both"/>
    </w:pPr>
  </w:style>
  <w:style w:type="character" w:styleId="Lienhypertexte">
    <w:name w:val="Hyperlink"/>
    <w:basedOn w:val="Policepardfaut"/>
    <w:uiPriority w:val="99"/>
    <w:unhideWhenUsed/>
    <w:rsid w:val="005872BB"/>
    <w:rPr>
      <w:color w:val="0000FF" w:themeColor="hyperlink"/>
      <w:u w:val="single"/>
    </w:rPr>
  </w:style>
  <w:style w:type="paragraph" w:styleId="Tabledesillustrations">
    <w:name w:val="table of figures"/>
    <w:basedOn w:val="Normal"/>
    <w:next w:val="Normal"/>
    <w:uiPriority w:val="99"/>
    <w:unhideWhenUsed/>
    <w:rsid w:val="005872BB"/>
    <w:pPr>
      <w:spacing w:after="0"/>
    </w:pPr>
  </w:style>
  <w:style w:type="paragraph" w:styleId="Notedebasdepage">
    <w:name w:val="footnote text"/>
    <w:basedOn w:val="Normal"/>
    <w:link w:val="NotedebasdepageCar"/>
    <w:uiPriority w:val="99"/>
    <w:semiHidden/>
    <w:unhideWhenUsed/>
    <w:rsid w:val="005872B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872BB"/>
    <w:rPr>
      <w:rFonts w:eastAsiaTheme="minorEastAsia"/>
      <w:sz w:val="20"/>
      <w:szCs w:val="20"/>
      <w:lang w:eastAsia="fr-FR"/>
    </w:rPr>
  </w:style>
  <w:style w:type="character" w:styleId="Appelnotedebasdep">
    <w:name w:val="footnote reference"/>
    <w:basedOn w:val="Policepardfaut"/>
    <w:uiPriority w:val="99"/>
    <w:semiHidden/>
    <w:unhideWhenUsed/>
    <w:rsid w:val="005872BB"/>
    <w:rPr>
      <w:vertAlign w:val="superscript"/>
    </w:rPr>
  </w:style>
  <w:style w:type="paragraph" w:styleId="NormalWeb">
    <w:name w:val="Normal (Web)"/>
    <w:basedOn w:val="Normal"/>
    <w:uiPriority w:val="99"/>
    <w:unhideWhenUsed/>
    <w:rsid w:val="005872BB"/>
    <w:pPr>
      <w:spacing w:before="100" w:beforeAutospacing="1" w:after="100" w:afterAutospacing="1" w:line="240" w:lineRule="auto"/>
    </w:pPr>
    <w:rPr>
      <w:rFonts w:ascii="Times New Roman" w:hAnsi="Times New Roman" w:cs="Times New Roman"/>
      <w:sz w:val="24"/>
      <w:szCs w:val="24"/>
    </w:rPr>
  </w:style>
  <w:style w:type="paragraph" w:styleId="TM4">
    <w:name w:val="toc 4"/>
    <w:basedOn w:val="Normal"/>
    <w:next w:val="Normal"/>
    <w:autoRedefine/>
    <w:uiPriority w:val="99"/>
    <w:unhideWhenUsed/>
    <w:rsid w:val="005872BB"/>
    <w:pPr>
      <w:tabs>
        <w:tab w:val="left" w:pos="1760"/>
        <w:tab w:val="right" w:leader="dot" w:pos="9062"/>
      </w:tabs>
      <w:spacing w:after="100"/>
      <w:ind w:left="660"/>
      <w:jc w:val="both"/>
    </w:pPr>
  </w:style>
  <w:style w:type="paragraph" w:customStyle="1" w:styleId="CarCarCarCarCarCar2CarCarCar">
    <w:name w:val="Car Car Car Car Car Car2 Car Car Car"/>
    <w:basedOn w:val="Normal"/>
    <w:uiPriority w:val="99"/>
    <w:semiHidden/>
    <w:rsid w:val="005872BB"/>
    <w:pPr>
      <w:spacing w:after="160" w:line="240" w:lineRule="exact"/>
    </w:pPr>
    <w:rPr>
      <w:rFonts w:ascii="Verdana" w:eastAsia="Times New Roman" w:hAnsi="Verdana" w:cs="Verdana"/>
      <w:sz w:val="20"/>
      <w:szCs w:val="20"/>
      <w:lang w:val="en-US" w:eastAsia="en-US"/>
    </w:rPr>
  </w:style>
  <w:style w:type="character" w:styleId="Textedelespacerserv">
    <w:name w:val="Placeholder Text"/>
    <w:basedOn w:val="Policepardfaut"/>
    <w:uiPriority w:val="99"/>
    <w:semiHidden/>
    <w:rsid w:val="005872BB"/>
    <w:rPr>
      <w:color w:val="808080"/>
    </w:rPr>
  </w:style>
  <w:style w:type="paragraph" w:styleId="Commentaire">
    <w:name w:val="annotation text"/>
    <w:basedOn w:val="Normal"/>
    <w:link w:val="CommentaireCar"/>
    <w:uiPriority w:val="99"/>
    <w:semiHidden/>
    <w:unhideWhenUsed/>
    <w:rsid w:val="005872BB"/>
    <w:pPr>
      <w:spacing w:line="240" w:lineRule="auto"/>
    </w:pPr>
    <w:rPr>
      <w:sz w:val="20"/>
      <w:szCs w:val="20"/>
    </w:rPr>
  </w:style>
  <w:style w:type="character" w:customStyle="1" w:styleId="CommentaireCar">
    <w:name w:val="Commentaire Car"/>
    <w:basedOn w:val="Policepardfaut"/>
    <w:link w:val="Commentaire"/>
    <w:uiPriority w:val="99"/>
    <w:semiHidden/>
    <w:rsid w:val="005872BB"/>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5872BB"/>
    <w:rPr>
      <w:b/>
      <w:bCs/>
    </w:rPr>
  </w:style>
  <w:style w:type="character" w:customStyle="1" w:styleId="ObjetducommentaireCar">
    <w:name w:val="Objet du commentaire Car"/>
    <w:basedOn w:val="CommentaireCar"/>
    <w:link w:val="Objetducommentaire"/>
    <w:uiPriority w:val="99"/>
    <w:semiHidden/>
    <w:rsid w:val="005872BB"/>
    <w:rPr>
      <w:rFonts w:eastAsiaTheme="minorEastAsia"/>
      <w:b/>
      <w:bCs/>
      <w:sz w:val="20"/>
      <w:szCs w:val="20"/>
      <w:lang w:eastAsia="fr-FR"/>
    </w:rPr>
  </w:style>
  <w:style w:type="character" w:styleId="Accentuation">
    <w:name w:val="Emphasis"/>
    <w:basedOn w:val="Policepardfaut"/>
    <w:uiPriority w:val="20"/>
    <w:qFormat/>
    <w:rsid w:val="005872BB"/>
    <w:rPr>
      <w:i/>
      <w:iCs/>
    </w:rPr>
  </w:style>
  <w:style w:type="paragraph" w:styleId="TM5">
    <w:name w:val="toc 5"/>
    <w:basedOn w:val="Normal"/>
    <w:next w:val="Normal"/>
    <w:autoRedefine/>
    <w:uiPriority w:val="39"/>
    <w:unhideWhenUsed/>
    <w:rsid w:val="005872BB"/>
    <w:pPr>
      <w:spacing w:after="100"/>
      <w:ind w:left="880"/>
    </w:pPr>
  </w:style>
  <w:style w:type="paragraph" w:styleId="TM6">
    <w:name w:val="toc 6"/>
    <w:basedOn w:val="Normal"/>
    <w:next w:val="Normal"/>
    <w:autoRedefine/>
    <w:uiPriority w:val="39"/>
    <w:unhideWhenUsed/>
    <w:rsid w:val="005872BB"/>
    <w:pPr>
      <w:spacing w:after="100"/>
      <w:ind w:left="1100"/>
    </w:pPr>
  </w:style>
  <w:style w:type="paragraph" w:styleId="TM7">
    <w:name w:val="toc 7"/>
    <w:basedOn w:val="Normal"/>
    <w:next w:val="Normal"/>
    <w:autoRedefine/>
    <w:uiPriority w:val="39"/>
    <w:unhideWhenUsed/>
    <w:rsid w:val="005872BB"/>
    <w:pPr>
      <w:spacing w:after="100"/>
      <w:ind w:left="1320"/>
    </w:pPr>
  </w:style>
  <w:style w:type="paragraph" w:styleId="TM8">
    <w:name w:val="toc 8"/>
    <w:basedOn w:val="Normal"/>
    <w:next w:val="Normal"/>
    <w:autoRedefine/>
    <w:uiPriority w:val="39"/>
    <w:unhideWhenUsed/>
    <w:rsid w:val="005872BB"/>
    <w:pPr>
      <w:spacing w:after="100"/>
      <w:ind w:left="1540"/>
    </w:pPr>
  </w:style>
  <w:style w:type="paragraph" w:styleId="TM9">
    <w:name w:val="toc 9"/>
    <w:basedOn w:val="Normal"/>
    <w:next w:val="Normal"/>
    <w:autoRedefine/>
    <w:uiPriority w:val="39"/>
    <w:unhideWhenUsed/>
    <w:rsid w:val="005872BB"/>
    <w:pPr>
      <w:spacing w:after="100"/>
      <w:ind w:left="1760"/>
    </w:pPr>
  </w:style>
  <w:style w:type="paragraph" w:customStyle="1" w:styleId="Default">
    <w:name w:val="Default"/>
    <w:rsid w:val="005872BB"/>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customStyle="1" w:styleId="CarCarCarCarCarCar">
    <w:name w:val="Car Car Car Car Car Car"/>
    <w:basedOn w:val="Normal"/>
    <w:rsid w:val="005872BB"/>
    <w:pPr>
      <w:spacing w:after="160" w:line="240" w:lineRule="exact"/>
      <w:jc w:val="both"/>
    </w:pPr>
    <w:rPr>
      <w:rFonts w:ascii="Comic Sans MS" w:eastAsia="Times New Roman" w:hAnsi="Comic Sans MS" w:cs="Comic Sans MS"/>
      <w:sz w:val="24"/>
      <w:szCs w:val="24"/>
    </w:rPr>
  </w:style>
  <w:style w:type="paragraph" w:customStyle="1" w:styleId="CarCarCarCarCarCar1">
    <w:name w:val="Car Car Car Car Car Car1"/>
    <w:basedOn w:val="Normal"/>
    <w:rsid w:val="005872BB"/>
    <w:pPr>
      <w:spacing w:after="160" w:line="240" w:lineRule="exact"/>
      <w:jc w:val="both"/>
    </w:pPr>
    <w:rPr>
      <w:rFonts w:ascii="Comic Sans MS" w:eastAsia="Times New Roman" w:hAnsi="Comic Sans MS" w:cs="Comic Sans MS"/>
      <w:sz w:val="24"/>
      <w:szCs w:val="24"/>
    </w:rPr>
  </w:style>
  <w:style w:type="character" w:styleId="Marquedecommentaire">
    <w:name w:val="annotation reference"/>
    <w:basedOn w:val="Policepardfaut"/>
    <w:uiPriority w:val="99"/>
    <w:semiHidden/>
    <w:unhideWhenUsed/>
    <w:rsid w:val="005872BB"/>
    <w:rPr>
      <w:sz w:val="16"/>
      <w:szCs w:val="16"/>
    </w:rPr>
  </w:style>
  <w:style w:type="paragraph" w:customStyle="1" w:styleId="Texte">
    <w:name w:val="Texte"/>
    <w:basedOn w:val="Normal"/>
    <w:uiPriority w:val="99"/>
    <w:rsid w:val="005872BB"/>
    <w:pPr>
      <w:spacing w:after="0" w:line="240" w:lineRule="auto"/>
      <w:jc w:val="both"/>
    </w:pPr>
    <w:rPr>
      <w:rFonts w:ascii="Arial" w:eastAsia="Times New Roman" w:hAnsi="Arial" w:cs="Arial"/>
      <w:sz w:val="24"/>
      <w:szCs w:val="24"/>
    </w:rPr>
  </w:style>
  <w:style w:type="character" w:styleId="Lienhypertextesuivivisit">
    <w:name w:val="FollowedHyperlink"/>
    <w:basedOn w:val="Policepardfaut"/>
    <w:uiPriority w:val="99"/>
    <w:semiHidden/>
    <w:unhideWhenUsed/>
    <w:rsid w:val="00514CA2"/>
    <w:rPr>
      <w:color w:val="800080" w:themeColor="followedHyperlink"/>
      <w:u w:val="single"/>
    </w:rPr>
  </w:style>
  <w:style w:type="paragraph" w:styleId="Corpsdetexte2">
    <w:name w:val="Body Text 2"/>
    <w:basedOn w:val="Normal"/>
    <w:link w:val="Corpsdetexte2Car"/>
    <w:rsid w:val="00EC4DDB"/>
    <w:pPr>
      <w:autoSpaceDE w:val="0"/>
      <w:autoSpaceDN w:val="0"/>
      <w:adjustRightInd w:val="0"/>
      <w:spacing w:before="120" w:after="0" w:line="240" w:lineRule="auto"/>
      <w:jc w:val="both"/>
    </w:pPr>
    <w:rPr>
      <w:rFonts w:ascii="Arial Narrow" w:eastAsia="Times New Roman" w:hAnsi="Arial Narrow" w:cs="Times New Roman"/>
      <w:color w:val="000000"/>
      <w:sz w:val="24"/>
      <w:szCs w:val="24"/>
    </w:rPr>
  </w:style>
  <w:style w:type="character" w:customStyle="1" w:styleId="Corpsdetexte2Car">
    <w:name w:val="Corps de texte 2 Car"/>
    <w:basedOn w:val="Policepardfaut"/>
    <w:link w:val="Corpsdetexte2"/>
    <w:rsid w:val="00EC4DDB"/>
    <w:rPr>
      <w:rFonts w:ascii="Arial Narrow" w:eastAsia="Times New Roman" w:hAnsi="Arial Narrow" w:cs="Times New Roman"/>
      <w:color w:val="000000"/>
      <w:sz w:val="24"/>
      <w:szCs w:val="24"/>
      <w:lang w:eastAsia="fr-FR"/>
    </w:rPr>
  </w:style>
  <w:style w:type="paragraph" w:styleId="Sous-titre">
    <w:name w:val="Subtitle"/>
    <w:basedOn w:val="Normal"/>
    <w:next w:val="Normal"/>
    <w:link w:val="Sous-titreCar"/>
    <w:uiPriority w:val="11"/>
    <w:qFormat/>
    <w:rsid w:val="00A52938"/>
    <w:pPr>
      <w:jc w:val="both"/>
    </w:pPr>
    <w:rPr>
      <w:rFonts w:asciiTheme="majorHAnsi" w:eastAsiaTheme="minorHAnsi" w:hAnsiTheme="majorHAnsi" w:cstheme="majorBidi"/>
      <w:b/>
      <w:iCs/>
      <w:spacing w:val="15"/>
      <w:sz w:val="24"/>
      <w:szCs w:val="24"/>
      <w:u w:val="single"/>
      <w:lang w:eastAsia="en-US"/>
    </w:rPr>
  </w:style>
  <w:style w:type="character" w:customStyle="1" w:styleId="Sous-titreCar">
    <w:name w:val="Sous-titre Car"/>
    <w:basedOn w:val="Policepardfaut"/>
    <w:link w:val="Sous-titre"/>
    <w:uiPriority w:val="11"/>
    <w:rsid w:val="00A52938"/>
    <w:rPr>
      <w:rFonts w:asciiTheme="majorHAnsi" w:hAnsiTheme="majorHAnsi" w:cstheme="majorBidi"/>
      <w:b/>
      <w:iCs/>
      <w:spacing w:val="15"/>
      <w:sz w:val="24"/>
      <w:szCs w:val="24"/>
      <w:u w:val="single"/>
    </w:rPr>
  </w:style>
  <w:style w:type="paragraph" w:styleId="PrformatHTML">
    <w:name w:val="HTML Preformatted"/>
    <w:basedOn w:val="Normal"/>
    <w:link w:val="PrformatHTMLCar"/>
    <w:uiPriority w:val="99"/>
    <w:semiHidden/>
    <w:unhideWhenUsed/>
    <w:rsid w:val="00380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semiHidden/>
    <w:rsid w:val="003804BD"/>
    <w:rPr>
      <w:rFonts w:ascii="Courier New" w:eastAsia="Times New Roman" w:hAnsi="Courier New" w:cs="Courier New"/>
      <w:sz w:val="20"/>
      <w:szCs w:val="20"/>
      <w:lang w:eastAsia="fr-FR"/>
    </w:rPr>
  </w:style>
  <w:style w:type="paragraph" w:customStyle="1" w:styleId="Standard">
    <w:name w:val="Standard"/>
    <w:rsid w:val="00C15D29"/>
    <w:pPr>
      <w:widowControl w:val="0"/>
      <w:suppressAutoHyphens/>
      <w:autoSpaceDN w:val="0"/>
      <w:spacing w:after="0" w:line="240" w:lineRule="auto"/>
      <w:textAlignment w:val="baseline"/>
    </w:pPr>
    <w:rPr>
      <w:rFonts w:ascii="Arial" w:eastAsia="DejaVu Sans" w:hAnsi="Arial" w:cs="Mangal"/>
      <w:kern w:val="3"/>
      <w:szCs w:val="24"/>
      <w:lang w:eastAsia="zh-CN" w:bidi="hi-IN"/>
    </w:rPr>
  </w:style>
  <w:style w:type="paragraph" w:customStyle="1" w:styleId="Corpsdetextejustifi">
    <w:name w:val="Corps de texte justifié"/>
    <w:basedOn w:val="Standard"/>
    <w:rsid w:val="00536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6766">
      <w:bodyDiv w:val="1"/>
      <w:marLeft w:val="0"/>
      <w:marRight w:val="0"/>
      <w:marTop w:val="0"/>
      <w:marBottom w:val="0"/>
      <w:divBdr>
        <w:top w:val="none" w:sz="0" w:space="0" w:color="auto"/>
        <w:left w:val="none" w:sz="0" w:space="0" w:color="auto"/>
        <w:bottom w:val="none" w:sz="0" w:space="0" w:color="auto"/>
        <w:right w:val="none" w:sz="0" w:space="0" w:color="auto"/>
      </w:divBdr>
    </w:div>
    <w:div w:id="13000849">
      <w:bodyDiv w:val="1"/>
      <w:marLeft w:val="0"/>
      <w:marRight w:val="0"/>
      <w:marTop w:val="0"/>
      <w:marBottom w:val="0"/>
      <w:divBdr>
        <w:top w:val="none" w:sz="0" w:space="0" w:color="auto"/>
        <w:left w:val="none" w:sz="0" w:space="0" w:color="auto"/>
        <w:bottom w:val="none" w:sz="0" w:space="0" w:color="auto"/>
        <w:right w:val="none" w:sz="0" w:space="0" w:color="auto"/>
      </w:divBdr>
      <w:divsChild>
        <w:div w:id="1387604165">
          <w:marLeft w:val="1699"/>
          <w:marRight w:val="0"/>
          <w:marTop w:val="0"/>
          <w:marBottom w:val="60"/>
          <w:divBdr>
            <w:top w:val="none" w:sz="0" w:space="0" w:color="auto"/>
            <w:left w:val="none" w:sz="0" w:space="0" w:color="auto"/>
            <w:bottom w:val="none" w:sz="0" w:space="0" w:color="auto"/>
            <w:right w:val="none" w:sz="0" w:space="0" w:color="auto"/>
          </w:divBdr>
        </w:div>
        <w:div w:id="1255556432">
          <w:marLeft w:val="1138"/>
          <w:marRight w:val="0"/>
          <w:marTop w:val="0"/>
          <w:marBottom w:val="60"/>
          <w:divBdr>
            <w:top w:val="none" w:sz="0" w:space="0" w:color="auto"/>
            <w:left w:val="none" w:sz="0" w:space="0" w:color="auto"/>
            <w:bottom w:val="none" w:sz="0" w:space="0" w:color="auto"/>
            <w:right w:val="none" w:sz="0" w:space="0" w:color="auto"/>
          </w:divBdr>
        </w:div>
        <w:div w:id="1209073778">
          <w:marLeft w:val="1699"/>
          <w:marRight w:val="0"/>
          <w:marTop w:val="0"/>
          <w:marBottom w:val="60"/>
          <w:divBdr>
            <w:top w:val="none" w:sz="0" w:space="0" w:color="auto"/>
            <w:left w:val="none" w:sz="0" w:space="0" w:color="auto"/>
            <w:bottom w:val="none" w:sz="0" w:space="0" w:color="auto"/>
            <w:right w:val="none" w:sz="0" w:space="0" w:color="auto"/>
          </w:divBdr>
        </w:div>
        <w:div w:id="854462015">
          <w:marLeft w:val="1699"/>
          <w:marRight w:val="0"/>
          <w:marTop w:val="0"/>
          <w:marBottom w:val="60"/>
          <w:divBdr>
            <w:top w:val="none" w:sz="0" w:space="0" w:color="auto"/>
            <w:left w:val="none" w:sz="0" w:space="0" w:color="auto"/>
            <w:bottom w:val="none" w:sz="0" w:space="0" w:color="auto"/>
            <w:right w:val="none" w:sz="0" w:space="0" w:color="auto"/>
          </w:divBdr>
        </w:div>
        <w:div w:id="430394317">
          <w:marLeft w:val="1699"/>
          <w:marRight w:val="0"/>
          <w:marTop w:val="0"/>
          <w:marBottom w:val="60"/>
          <w:divBdr>
            <w:top w:val="none" w:sz="0" w:space="0" w:color="auto"/>
            <w:left w:val="none" w:sz="0" w:space="0" w:color="auto"/>
            <w:bottom w:val="none" w:sz="0" w:space="0" w:color="auto"/>
            <w:right w:val="none" w:sz="0" w:space="0" w:color="auto"/>
          </w:divBdr>
        </w:div>
        <w:div w:id="789276288">
          <w:marLeft w:val="1699"/>
          <w:marRight w:val="0"/>
          <w:marTop w:val="0"/>
          <w:marBottom w:val="60"/>
          <w:divBdr>
            <w:top w:val="none" w:sz="0" w:space="0" w:color="auto"/>
            <w:left w:val="none" w:sz="0" w:space="0" w:color="auto"/>
            <w:bottom w:val="none" w:sz="0" w:space="0" w:color="auto"/>
            <w:right w:val="none" w:sz="0" w:space="0" w:color="auto"/>
          </w:divBdr>
        </w:div>
        <w:div w:id="1413815855">
          <w:marLeft w:val="1138"/>
          <w:marRight w:val="0"/>
          <w:marTop w:val="0"/>
          <w:marBottom w:val="60"/>
          <w:divBdr>
            <w:top w:val="none" w:sz="0" w:space="0" w:color="auto"/>
            <w:left w:val="none" w:sz="0" w:space="0" w:color="auto"/>
            <w:bottom w:val="none" w:sz="0" w:space="0" w:color="auto"/>
            <w:right w:val="none" w:sz="0" w:space="0" w:color="auto"/>
          </w:divBdr>
        </w:div>
        <w:div w:id="145560763">
          <w:marLeft w:val="1699"/>
          <w:marRight w:val="0"/>
          <w:marTop w:val="0"/>
          <w:marBottom w:val="60"/>
          <w:divBdr>
            <w:top w:val="none" w:sz="0" w:space="0" w:color="auto"/>
            <w:left w:val="none" w:sz="0" w:space="0" w:color="auto"/>
            <w:bottom w:val="none" w:sz="0" w:space="0" w:color="auto"/>
            <w:right w:val="none" w:sz="0" w:space="0" w:color="auto"/>
          </w:divBdr>
        </w:div>
        <w:div w:id="113254923">
          <w:marLeft w:val="1699"/>
          <w:marRight w:val="0"/>
          <w:marTop w:val="0"/>
          <w:marBottom w:val="60"/>
          <w:divBdr>
            <w:top w:val="none" w:sz="0" w:space="0" w:color="auto"/>
            <w:left w:val="none" w:sz="0" w:space="0" w:color="auto"/>
            <w:bottom w:val="none" w:sz="0" w:space="0" w:color="auto"/>
            <w:right w:val="none" w:sz="0" w:space="0" w:color="auto"/>
          </w:divBdr>
        </w:div>
      </w:divsChild>
    </w:div>
    <w:div w:id="15544876">
      <w:bodyDiv w:val="1"/>
      <w:marLeft w:val="0"/>
      <w:marRight w:val="0"/>
      <w:marTop w:val="0"/>
      <w:marBottom w:val="0"/>
      <w:divBdr>
        <w:top w:val="none" w:sz="0" w:space="0" w:color="auto"/>
        <w:left w:val="none" w:sz="0" w:space="0" w:color="auto"/>
        <w:bottom w:val="none" w:sz="0" w:space="0" w:color="auto"/>
        <w:right w:val="none" w:sz="0" w:space="0" w:color="auto"/>
      </w:divBdr>
      <w:divsChild>
        <w:div w:id="1102262259">
          <w:marLeft w:val="562"/>
          <w:marRight w:val="0"/>
          <w:marTop w:val="343"/>
          <w:marBottom w:val="0"/>
          <w:divBdr>
            <w:top w:val="none" w:sz="0" w:space="0" w:color="auto"/>
            <w:left w:val="none" w:sz="0" w:space="0" w:color="auto"/>
            <w:bottom w:val="none" w:sz="0" w:space="0" w:color="auto"/>
            <w:right w:val="none" w:sz="0" w:space="0" w:color="auto"/>
          </w:divBdr>
        </w:div>
      </w:divsChild>
    </w:div>
    <w:div w:id="29765339">
      <w:bodyDiv w:val="1"/>
      <w:marLeft w:val="0"/>
      <w:marRight w:val="0"/>
      <w:marTop w:val="0"/>
      <w:marBottom w:val="0"/>
      <w:divBdr>
        <w:top w:val="none" w:sz="0" w:space="0" w:color="auto"/>
        <w:left w:val="none" w:sz="0" w:space="0" w:color="auto"/>
        <w:bottom w:val="none" w:sz="0" w:space="0" w:color="auto"/>
        <w:right w:val="none" w:sz="0" w:space="0" w:color="auto"/>
      </w:divBdr>
      <w:divsChild>
        <w:div w:id="1327130755">
          <w:marLeft w:val="274"/>
          <w:marRight w:val="0"/>
          <w:marTop w:val="120"/>
          <w:marBottom w:val="120"/>
          <w:divBdr>
            <w:top w:val="none" w:sz="0" w:space="0" w:color="auto"/>
            <w:left w:val="none" w:sz="0" w:space="0" w:color="auto"/>
            <w:bottom w:val="none" w:sz="0" w:space="0" w:color="auto"/>
            <w:right w:val="none" w:sz="0" w:space="0" w:color="auto"/>
          </w:divBdr>
        </w:div>
      </w:divsChild>
    </w:div>
    <w:div w:id="32119172">
      <w:bodyDiv w:val="1"/>
      <w:marLeft w:val="0"/>
      <w:marRight w:val="0"/>
      <w:marTop w:val="0"/>
      <w:marBottom w:val="0"/>
      <w:divBdr>
        <w:top w:val="none" w:sz="0" w:space="0" w:color="auto"/>
        <w:left w:val="none" w:sz="0" w:space="0" w:color="auto"/>
        <w:bottom w:val="none" w:sz="0" w:space="0" w:color="auto"/>
        <w:right w:val="none" w:sz="0" w:space="0" w:color="auto"/>
      </w:divBdr>
    </w:div>
    <w:div w:id="41289345">
      <w:bodyDiv w:val="1"/>
      <w:marLeft w:val="0"/>
      <w:marRight w:val="0"/>
      <w:marTop w:val="0"/>
      <w:marBottom w:val="0"/>
      <w:divBdr>
        <w:top w:val="none" w:sz="0" w:space="0" w:color="auto"/>
        <w:left w:val="none" w:sz="0" w:space="0" w:color="auto"/>
        <w:bottom w:val="none" w:sz="0" w:space="0" w:color="auto"/>
        <w:right w:val="none" w:sz="0" w:space="0" w:color="auto"/>
      </w:divBdr>
      <w:divsChild>
        <w:div w:id="1084187099">
          <w:marLeft w:val="274"/>
          <w:marRight w:val="0"/>
          <w:marTop w:val="0"/>
          <w:marBottom w:val="240"/>
          <w:divBdr>
            <w:top w:val="none" w:sz="0" w:space="0" w:color="auto"/>
            <w:left w:val="none" w:sz="0" w:space="0" w:color="auto"/>
            <w:bottom w:val="none" w:sz="0" w:space="0" w:color="auto"/>
            <w:right w:val="none" w:sz="0" w:space="0" w:color="auto"/>
          </w:divBdr>
        </w:div>
        <w:div w:id="1122456828">
          <w:marLeft w:val="274"/>
          <w:marRight w:val="0"/>
          <w:marTop w:val="0"/>
          <w:marBottom w:val="240"/>
          <w:divBdr>
            <w:top w:val="none" w:sz="0" w:space="0" w:color="auto"/>
            <w:left w:val="none" w:sz="0" w:space="0" w:color="auto"/>
            <w:bottom w:val="none" w:sz="0" w:space="0" w:color="auto"/>
            <w:right w:val="none" w:sz="0" w:space="0" w:color="auto"/>
          </w:divBdr>
        </w:div>
        <w:div w:id="1386946867">
          <w:marLeft w:val="274"/>
          <w:marRight w:val="0"/>
          <w:marTop w:val="0"/>
          <w:marBottom w:val="240"/>
          <w:divBdr>
            <w:top w:val="none" w:sz="0" w:space="0" w:color="auto"/>
            <w:left w:val="none" w:sz="0" w:space="0" w:color="auto"/>
            <w:bottom w:val="none" w:sz="0" w:space="0" w:color="auto"/>
            <w:right w:val="none" w:sz="0" w:space="0" w:color="auto"/>
          </w:divBdr>
        </w:div>
        <w:div w:id="1354186019">
          <w:marLeft w:val="274"/>
          <w:marRight w:val="0"/>
          <w:marTop w:val="0"/>
          <w:marBottom w:val="240"/>
          <w:divBdr>
            <w:top w:val="none" w:sz="0" w:space="0" w:color="auto"/>
            <w:left w:val="none" w:sz="0" w:space="0" w:color="auto"/>
            <w:bottom w:val="none" w:sz="0" w:space="0" w:color="auto"/>
            <w:right w:val="none" w:sz="0" w:space="0" w:color="auto"/>
          </w:divBdr>
        </w:div>
        <w:div w:id="67311851">
          <w:marLeft w:val="274"/>
          <w:marRight w:val="0"/>
          <w:marTop w:val="0"/>
          <w:marBottom w:val="240"/>
          <w:divBdr>
            <w:top w:val="none" w:sz="0" w:space="0" w:color="auto"/>
            <w:left w:val="none" w:sz="0" w:space="0" w:color="auto"/>
            <w:bottom w:val="none" w:sz="0" w:space="0" w:color="auto"/>
            <w:right w:val="none" w:sz="0" w:space="0" w:color="auto"/>
          </w:divBdr>
        </w:div>
      </w:divsChild>
    </w:div>
    <w:div w:id="176777411">
      <w:bodyDiv w:val="1"/>
      <w:marLeft w:val="0"/>
      <w:marRight w:val="0"/>
      <w:marTop w:val="0"/>
      <w:marBottom w:val="0"/>
      <w:divBdr>
        <w:top w:val="none" w:sz="0" w:space="0" w:color="auto"/>
        <w:left w:val="none" w:sz="0" w:space="0" w:color="auto"/>
        <w:bottom w:val="none" w:sz="0" w:space="0" w:color="auto"/>
        <w:right w:val="none" w:sz="0" w:space="0" w:color="auto"/>
      </w:divBdr>
    </w:div>
    <w:div w:id="211353736">
      <w:bodyDiv w:val="1"/>
      <w:marLeft w:val="0"/>
      <w:marRight w:val="0"/>
      <w:marTop w:val="0"/>
      <w:marBottom w:val="0"/>
      <w:divBdr>
        <w:top w:val="none" w:sz="0" w:space="0" w:color="auto"/>
        <w:left w:val="none" w:sz="0" w:space="0" w:color="auto"/>
        <w:bottom w:val="none" w:sz="0" w:space="0" w:color="auto"/>
        <w:right w:val="none" w:sz="0" w:space="0" w:color="auto"/>
      </w:divBdr>
    </w:div>
    <w:div w:id="245845695">
      <w:bodyDiv w:val="1"/>
      <w:marLeft w:val="0"/>
      <w:marRight w:val="0"/>
      <w:marTop w:val="0"/>
      <w:marBottom w:val="0"/>
      <w:divBdr>
        <w:top w:val="none" w:sz="0" w:space="0" w:color="auto"/>
        <w:left w:val="none" w:sz="0" w:space="0" w:color="auto"/>
        <w:bottom w:val="none" w:sz="0" w:space="0" w:color="auto"/>
        <w:right w:val="none" w:sz="0" w:space="0" w:color="auto"/>
      </w:divBdr>
      <w:divsChild>
        <w:div w:id="1488012504">
          <w:marLeft w:val="274"/>
          <w:marRight w:val="0"/>
          <w:marTop w:val="0"/>
          <w:marBottom w:val="240"/>
          <w:divBdr>
            <w:top w:val="none" w:sz="0" w:space="0" w:color="auto"/>
            <w:left w:val="none" w:sz="0" w:space="0" w:color="auto"/>
            <w:bottom w:val="none" w:sz="0" w:space="0" w:color="auto"/>
            <w:right w:val="none" w:sz="0" w:space="0" w:color="auto"/>
          </w:divBdr>
        </w:div>
        <w:div w:id="1548026674">
          <w:marLeft w:val="274"/>
          <w:marRight w:val="0"/>
          <w:marTop w:val="0"/>
          <w:marBottom w:val="240"/>
          <w:divBdr>
            <w:top w:val="none" w:sz="0" w:space="0" w:color="auto"/>
            <w:left w:val="none" w:sz="0" w:space="0" w:color="auto"/>
            <w:bottom w:val="none" w:sz="0" w:space="0" w:color="auto"/>
            <w:right w:val="none" w:sz="0" w:space="0" w:color="auto"/>
          </w:divBdr>
        </w:div>
      </w:divsChild>
    </w:div>
    <w:div w:id="267736680">
      <w:bodyDiv w:val="1"/>
      <w:marLeft w:val="0"/>
      <w:marRight w:val="0"/>
      <w:marTop w:val="0"/>
      <w:marBottom w:val="0"/>
      <w:divBdr>
        <w:top w:val="none" w:sz="0" w:space="0" w:color="auto"/>
        <w:left w:val="none" w:sz="0" w:space="0" w:color="auto"/>
        <w:bottom w:val="none" w:sz="0" w:space="0" w:color="auto"/>
        <w:right w:val="none" w:sz="0" w:space="0" w:color="auto"/>
      </w:divBdr>
      <w:divsChild>
        <w:div w:id="128861648">
          <w:marLeft w:val="274"/>
          <w:marRight w:val="0"/>
          <w:marTop w:val="0"/>
          <w:marBottom w:val="240"/>
          <w:divBdr>
            <w:top w:val="none" w:sz="0" w:space="0" w:color="auto"/>
            <w:left w:val="none" w:sz="0" w:space="0" w:color="auto"/>
            <w:bottom w:val="none" w:sz="0" w:space="0" w:color="auto"/>
            <w:right w:val="none" w:sz="0" w:space="0" w:color="auto"/>
          </w:divBdr>
        </w:div>
        <w:div w:id="654380412">
          <w:marLeft w:val="274"/>
          <w:marRight w:val="0"/>
          <w:marTop w:val="0"/>
          <w:marBottom w:val="240"/>
          <w:divBdr>
            <w:top w:val="none" w:sz="0" w:space="0" w:color="auto"/>
            <w:left w:val="none" w:sz="0" w:space="0" w:color="auto"/>
            <w:bottom w:val="none" w:sz="0" w:space="0" w:color="auto"/>
            <w:right w:val="none" w:sz="0" w:space="0" w:color="auto"/>
          </w:divBdr>
        </w:div>
        <w:div w:id="1398940613">
          <w:marLeft w:val="274"/>
          <w:marRight w:val="0"/>
          <w:marTop w:val="0"/>
          <w:marBottom w:val="240"/>
          <w:divBdr>
            <w:top w:val="none" w:sz="0" w:space="0" w:color="auto"/>
            <w:left w:val="none" w:sz="0" w:space="0" w:color="auto"/>
            <w:bottom w:val="none" w:sz="0" w:space="0" w:color="auto"/>
            <w:right w:val="none" w:sz="0" w:space="0" w:color="auto"/>
          </w:divBdr>
        </w:div>
        <w:div w:id="390496208">
          <w:marLeft w:val="274"/>
          <w:marRight w:val="0"/>
          <w:marTop w:val="0"/>
          <w:marBottom w:val="240"/>
          <w:divBdr>
            <w:top w:val="none" w:sz="0" w:space="0" w:color="auto"/>
            <w:left w:val="none" w:sz="0" w:space="0" w:color="auto"/>
            <w:bottom w:val="none" w:sz="0" w:space="0" w:color="auto"/>
            <w:right w:val="none" w:sz="0" w:space="0" w:color="auto"/>
          </w:divBdr>
        </w:div>
        <w:div w:id="358316861">
          <w:marLeft w:val="274"/>
          <w:marRight w:val="0"/>
          <w:marTop w:val="0"/>
          <w:marBottom w:val="240"/>
          <w:divBdr>
            <w:top w:val="none" w:sz="0" w:space="0" w:color="auto"/>
            <w:left w:val="none" w:sz="0" w:space="0" w:color="auto"/>
            <w:bottom w:val="none" w:sz="0" w:space="0" w:color="auto"/>
            <w:right w:val="none" w:sz="0" w:space="0" w:color="auto"/>
          </w:divBdr>
        </w:div>
      </w:divsChild>
    </w:div>
    <w:div w:id="284048897">
      <w:bodyDiv w:val="1"/>
      <w:marLeft w:val="0"/>
      <w:marRight w:val="0"/>
      <w:marTop w:val="0"/>
      <w:marBottom w:val="0"/>
      <w:divBdr>
        <w:top w:val="none" w:sz="0" w:space="0" w:color="auto"/>
        <w:left w:val="none" w:sz="0" w:space="0" w:color="auto"/>
        <w:bottom w:val="none" w:sz="0" w:space="0" w:color="auto"/>
        <w:right w:val="none" w:sz="0" w:space="0" w:color="auto"/>
      </w:divBdr>
    </w:div>
    <w:div w:id="301809058">
      <w:bodyDiv w:val="1"/>
      <w:marLeft w:val="0"/>
      <w:marRight w:val="0"/>
      <w:marTop w:val="0"/>
      <w:marBottom w:val="0"/>
      <w:divBdr>
        <w:top w:val="none" w:sz="0" w:space="0" w:color="auto"/>
        <w:left w:val="none" w:sz="0" w:space="0" w:color="auto"/>
        <w:bottom w:val="none" w:sz="0" w:space="0" w:color="auto"/>
        <w:right w:val="none" w:sz="0" w:space="0" w:color="auto"/>
      </w:divBdr>
      <w:divsChild>
        <w:div w:id="952829229">
          <w:marLeft w:val="274"/>
          <w:marRight w:val="0"/>
          <w:marTop w:val="0"/>
          <w:marBottom w:val="40"/>
          <w:divBdr>
            <w:top w:val="none" w:sz="0" w:space="0" w:color="auto"/>
            <w:left w:val="none" w:sz="0" w:space="0" w:color="auto"/>
            <w:bottom w:val="none" w:sz="0" w:space="0" w:color="auto"/>
            <w:right w:val="none" w:sz="0" w:space="0" w:color="auto"/>
          </w:divBdr>
        </w:div>
        <w:div w:id="1916739190">
          <w:marLeft w:val="274"/>
          <w:marRight w:val="0"/>
          <w:marTop w:val="0"/>
          <w:marBottom w:val="40"/>
          <w:divBdr>
            <w:top w:val="none" w:sz="0" w:space="0" w:color="auto"/>
            <w:left w:val="none" w:sz="0" w:space="0" w:color="auto"/>
            <w:bottom w:val="none" w:sz="0" w:space="0" w:color="auto"/>
            <w:right w:val="none" w:sz="0" w:space="0" w:color="auto"/>
          </w:divBdr>
        </w:div>
        <w:div w:id="833911738">
          <w:marLeft w:val="274"/>
          <w:marRight w:val="0"/>
          <w:marTop w:val="0"/>
          <w:marBottom w:val="40"/>
          <w:divBdr>
            <w:top w:val="none" w:sz="0" w:space="0" w:color="auto"/>
            <w:left w:val="none" w:sz="0" w:space="0" w:color="auto"/>
            <w:bottom w:val="none" w:sz="0" w:space="0" w:color="auto"/>
            <w:right w:val="none" w:sz="0" w:space="0" w:color="auto"/>
          </w:divBdr>
        </w:div>
        <w:div w:id="491995096">
          <w:marLeft w:val="274"/>
          <w:marRight w:val="0"/>
          <w:marTop w:val="0"/>
          <w:marBottom w:val="40"/>
          <w:divBdr>
            <w:top w:val="none" w:sz="0" w:space="0" w:color="auto"/>
            <w:left w:val="none" w:sz="0" w:space="0" w:color="auto"/>
            <w:bottom w:val="none" w:sz="0" w:space="0" w:color="auto"/>
            <w:right w:val="none" w:sz="0" w:space="0" w:color="auto"/>
          </w:divBdr>
        </w:div>
        <w:div w:id="1286160269">
          <w:marLeft w:val="274"/>
          <w:marRight w:val="0"/>
          <w:marTop w:val="0"/>
          <w:marBottom w:val="40"/>
          <w:divBdr>
            <w:top w:val="none" w:sz="0" w:space="0" w:color="auto"/>
            <w:left w:val="none" w:sz="0" w:space="0" w:color="auto"/>
            <w:bottom w:val="none" w:sz="0" w:space="0" w:color="auto"/>
            <w:right w:val="none" w:sz="0" w:space="0" w:color="auto"/>
          </w:divBdr>
        </w:div>
      </w:divsChild>
    </w:div>
    <w:div w:id="311639432">
      <w:bodyDiv w:val="1"/>
      <w:marLeft w:val="0"/>
      <w:marRight w:val="0"/>
      <w:marTop w:val="0"/>
      <w:marBottom w:val="0"/>
      <w:divBdr>
        <w:top w:val="none" w:sz="0" w:space="0" w:color="auto"/>
        <w:left w:val="none" w:sz="0" w:space="0" w:color="auto"/>
        <w:bottom w:val="none" w:sz="0" w:space="0" w:color="auto"/>
        <w:right w:val="none" w:sz="0" w:space="0" w:color="auto"/>
      </w:divBdr>
      <w:divsChild>
        <w:div w:id="1585722326">
          <w:marLeft w:val="562"/>
          <w:marRight w:val="0"/>
          <w:marTop w:val="0"/>
          <w:marBottom w:val="120"/>
          <w:divBdr>
            <w:top w:val="none" w:sz="0" w:space="0" w:color="auto"/>
            <w:left w:val="none" w:sz="0" w:space="0" w:color="auto"/>
            <w:bottom w:val="none" w:sz="0" w:space="0" w:color="auto"/>
            <w:right w:val="none" w:sz="0" w:space="0" w:color="auto"/>
          </w:divBdr>
        </w:div>
        <w:div w:id="1104955344">
          <w:marLeft w:val="562"/>
          <w:marRight w:val="0"/>
          <w:marTop w:val="0"/>
          <w:marBottom w:val="120"/>
          <w:divBdr>
            <w:top w:val="none" w:sz="0" w:space="0" w:color="auto"/>
            <w:left w:val="none" w:sz="0" w:space="0" w:color="auto"/>
            <w:bottom w:val="none" w:sz="0" w:space="0" w:color="auto"/>
            <w:right w:val="none" w:sz="0" w:space="0" w:color="auto"/>
          </w:divBdr>
        </w:div>
      </w:divsChild>
    </w:div>
    <w:div w:id="487208026">
      <w:bodyDiv w:val="1"/>
      <w:marLeft w:val="0"/>
      <w:marRight w:val="0"/>
      <w:marTop w:val="0"/>
      <w:marBottom w:val="0"/>
      <w:divBdr>
        <w:top w:val="none" w:sz="0" w:space="0" w:color="auto"/>
        <w:left w:val="none" w:sz="0" w:space="0" w:color="auto"/>
        <w:bottom w:val="none" w:sz="0" w:space="0" w:color="auto"/>
        <w:right w:val="none" w:sz="0" w:space="0" w:color="auto"/>
      </w:divBdr>
      <w:divsChild>
        <w:div w:id="13699055">
          <w:marLeft w:val="446"/>
          <w:marRight w:val="0"/>
          <w:marTop w:val="0"/>
          <w:marBottom w:val="0"/>
          <w:divBdr>
            <w:top w:val="none" w:sz="0" w:space="0" w:color="auto"/>
            <w:left w:val="none" w:sz="0" w:space="0" w:color="auto"/>
            <w:bottom w:val="none" w:sz="0" w:space="0" w:color="auto"/>
            <w:right w:val="none" w:sz="0" w:space="0" w:color="auto"/>
          </w:divBdr>
        </w:div>
        <w:div w:id="1677539609">
          <w:marLeft w:val="446"/>
          <w:marRight w:val="0"/>
          <w:marTop w:val="0"/>
          <w:marBottom w:val="0"/>
          <w:divBdr>
            <w:top w:val="none" w:sz="0" w:space="0" w:color="auto"/>
            <w:left w:val="none" w:sz="0" w:space="0" w:color="auto"/>
            <w:bottom w:val="none" w:sz="0" w:space="0" w:color="auto"/>
            <w:right w:val="none" w:sz="0" w:space="0" w:color="auto"/>
          </w:divBdr>
        </w:div>
      </w:divsChild>
    </w:div>
    <w:div w:id="511191255">
      <w:bodyDiv w:val="1"/>
      <w:marLeft w:val="0"/>
      <w:marRight w:val="0"/>
      <w:marTop w:val="0"/>
      <w:marBottom w:val="0"/>
      <w:divBdr>
        <w:top w:val="none" w:sz="0" w:space="0" w:color="auto"/>
        <w:left w:val="none" w:sz="0" w:space="0" w:color="auto"/>
        <w:bottom w:val="none" w:sz="0" w:space="0" w:color="auto"/>
        <w:right w:val="none" w:sz="0" w:space="0" w:color="auto"/>
      </w:divBdr>
    </w:div>
    <w:div w:id="572161336">
      <w:bodyDiv w:val="1"/>
      <w:marLeft w:val="0"/>
      <w:marRight w:val="0"/>
      <w:marTop w:val="0"/>
      <w:marBottom w:val="0"/>
      <w:divBdr>
        <w:top w:val="none" w:sz="0" w:space="0" w:color="auto"/>
        <w:left w:val="none" w:sz="0" w:space="0" w:color="auto"/>
        <w:bottom w:val="none" w:sz="0" w:space="0" w:color="auto"/>
        <w:right w:val="none" w:sz="0" w:space="0" w:color="auto"/>
      </w:divBdr>
    </w:div>
    <w:div w:id="588271996">
      <w:bodyDiv w:val="1"/>
      <w:marLeft w:val="0"/>
      <w:marRight w:val="0"/>
      <w:marTop w:val="0"/>
      <w:marBottom w:val="0"/>
      <w:divBdr>
        <w:top w:val="none" w:sz="0" w:space="0" w:color="auto"/>
        <w:left w:val="none" w:sz="0" w:space="0" w:color="auto"/>
        <w:bottom w:val="none" w:sz="0" w:space="0" w:color="auto"/>
        <w:right w:val="none" w:sz="0" w:space="0" w:color="auto"/>
      </w:divBdr>
      <w:divsChild>
        <w:div w:id="991257931">
          <w:marLeft w:val="4234"/>
          <w:marRight w:val="0"/>
          <w:marTop w:val="0"/>
          <w:marBottom w:val="240"/>
          <w:divBdr>
            <w:top w:val="none" w:sz="0" w:space="0" w:color="auto"/>
            <w:left w:val="none" w:sz="0" w:space="0" w:color="auto"/>
            <w:bottom w:val="none" w:sz="0" w:space="0" w:color="auto"/>
            <w:right w:val="none" w:sz="0" w:space="0" w:color="auto"/>
          </w:divBdr>
        </w:div>
      </w:divsChild>
    </w:div>
    <w:div w:id="662659785">
      <w:bodyDiv w:val="1"/>
      <w:marLeft w:val="0"/>
      <w:marRight w:val="0"/>
      <w:marTop w:val="0"/>
      <w:marBottom w:val="0"/>
      <w:divBdr>
        <w:top w:val="none" w:sz="0" w:space="0" w:color="auto"/>
        <w:left w:val="none" w:sz="0" w:space="0" w:color="auto"/>
        <w:bottom w:val="none" w:sz="0" w:space="0" w:color="auto"/>
        <w:right w:val="none" w:sz="0" w:space="0" w:color="auto"/>
      </w:divBdr>
      <w:divsChild>
        <w:div w:id="986783999">
          <w:marLeft w:val="274"/>
          <w:marRight w:val="0"/>
          <w:marTop w:val="0"/>
          <w:marBottom w:val="240"/>
          <w:divBdr>
            <w:top w:val="none" w:sz="0" w:space="0" w:color="auto"/>
            <w:left w:val="none" w:sz="0" w:space="0" w:color="auto"/>
            <w:bottom w:val="none" w:sz="0" w:space="0" w:color="auto"/>
            <w:right w:val="none" w:sz="0" w:space="0" w:color="auto"/>
          </w:divBdr>
        </w:div>
        <w:div w:id="1488478989">
          <w:marLeft w:val="274"/>
          <w:marRight w:val="0"/>
          <w:marTop w:val="0"/>
          <w:marBottom w:val="240"/>
          <w:divBdr>
            <w:top w:val="none" w:sz="0" w:space="0" w:color="auto"/>
            <w:left w:val="none" w:sz="0" w:space="0" w:color="auto"/>
            <w:bottom w:val="none" w:sz="0" w:space="0" w:color="auto"/>
            <w:right w:val="none" w:sz="0" w:space="0" w:color="auto"/>
          </w:divBdr>
        </w:div>
        <w:div w:id="1918008123">
          <w:marLeft w:val="994"/>
          <w:marRight w:val="0"/>
          <w:marTop w:val="0"/>
          <w:marBottom w:val="80"/>
          <w:divBdr>
            <w:top w:val="none" w:sz="0" w:space="0" w:color="auto"/>
            <w:left w:val="none" w:sz="0" w:space="0" w:color="auto"/>
            <w:bottom w:val="none" w:sz="0" w:space="0" w:color="auto"/>
            <w:right w:val="none" w:sz="0" w:space="0" w:color="auto"/>
          </w:divBdr>
        </w:div>
        <w:div w:id="475225443">
          <w:marLeft w:val="994"/>
          <w:marRight w:val="0"/>
          <w:marTop w:val="0"/>
          <w:marBottom w:val="80"/>
          <w:divBdr>
            <w:top w:val="none" w:sz="0" w:space="0" w:color="auto"/>
            <w:left w:val="none" w:sz="0" w:space="0" w:color="auto"/>
            <w:bottom w:val="none" w:sz="0" w:space="0" w:color="auto"/>
            <w:right w:val="none" w:sz="0" w:space="0" w:color="auto"/>
          </w:divBdr>
        </w:div>
        <w:div w:id="1671252104">
          <w:marLeft w:val="994"/>
          <w:marRight w:val="0"/>
          <w:marTop w:val="0"/>
          <w:marBottom w:val="80"/>
          <w:divBdr>
            <w:top w:val="none" w:sz="0" w:space="0" w:color="auto"/>
            <w:left w:val="none" w:sz="0" w:space="0" w:color="auto"/>
            <w:bottom w:val="none" w:sz="0" w:space="0" w:color="auto"/>
            <w:right w:val="none" w:sz="0" w:space="0" w:color="auto"/>
          </w:divBdr>
        </w:div>
      </w:divsChild>
    </w:div>
    <w:div w:id="691342488">
      <w:bodyDiv w:val="1"/>
      <w:marLeft w:val="0"/>
      <w:marRight w:val="0"/>
      <w:marTop w:val="0"/>
      <w:marBottom w:val="0"/>
      <w:divBdr>
        <w:top w:val="none" w:sz="0" w:space="0" w:color="auto"/>
        <w:left w:val="none" w:sz="0" w:space="0" w:color="auto"/>
        <w:bottom w:val="none" w:sz="0" w:space="0" w:color="auto"/>
        <w:right w:val="none" w:sz="0" w:space="0" w:color="auto"/>
      </w:divBdr>
    </w:div>
    <w:div w:id="801996589">
      <w:bodyDiv w:val="1"/>
      <w:marLeft w:val="0"/>
      <w:marRight w:val="0"/>
      <w:marTop w:val="0"/>
      <w:marBottom w:val="0"/>
      <w:divBdr>
        <w:top w:val="none" w:sz="0" w:space="0" w:color="auto"/>
        <w:left w:val="none" w:sz="0" w:space="0" w:color="auto"/>
        <w:bottom w:val="none" w:sz="0" w:space="0" w:color="auto"/>
        <w:right w:val="none" w:sz="0" w:space="0" w:color="auto"/>
      </w:divBdr>
      <w:divsChild>
        <w:div w:id="1890267621">
          <w:marLeft w:val="2002"/>
          <w:marRight w:val="0"/>
          <w:marTop w:val="0"/>
          <w:marBottom w:val="0"/>
          <w:divBdr>
            <w:top w:val="none" w:sz="0" w:space="0" w:color="auto"/>
            <w:left w:val="none" w:sz="0" w:space="0" w:color="auto"/>
            <w:bottom w:val="none" w:sz="0" w:space="0" w:color="auto"/>
            <w:right w:val="none" w:sz="0" w:space="0" w:color="auto"/>
          </w:divBdr>
        </w:div>
      </w:divsChild>
    </w:div>
    <w:div w:id="805509186">
      <w:bodyDiv w:val="1"/>
      <w:marLeft w:val="0"/>
      <w:marRight w:val="0"/>
      <w:marTop w:val="0"/>
      <w:marBottom w:val="0"/>
      <w:divBdr>
        <w:top w:val="none" w:sz="0" w:space="0" w:color="auto"/>
        <w:left w:val="none" w:sz="0" w:space="0" w:color="auto"/>
        <w:bottom w:val="none" w:sz="0" w:space="0" w:color="auto"/>
        <w:right w:val="none" w:sz="0" w:space="0" w:color="auto"/>
      </w:divBdr>
      <w:divsChild>
        <w:div w:id="628823504">
          <w:marLeft w:val="274"/>
          <w:marRight w:val="0"/>
          <w:marTop w:val="0"/>
          <w:marBottom w:val="240"/>
          <w:divBdr>
            <w:top w:val="none" w:sz="0" w:space="0" w:color="auto"/>
            <w:left w:val="none" w:sz="0" w:space="0" w:color="auto"/>
            <w:bottom w:val="none" w:sz="0" w:space="0" w:color="auto"/>
            <w:right w:val="none" w:sz="0" w:space="0" w:color="auto"/>
          </w:divBdr>
        </w:div>
        <w:div w:id="1237982813">
          <w:marLeft w:val="274"/>
          <w:marRight w:val="0"/>
          <w:marTop w:val="0"/>
          <w:marBottom w:val="240"/>
          <w:divBdr>
            <w:top w:val="none" w:sz="0" w:space="0" w:color="auto"/>
            <w:left w:val="none" w:sz="0" w:space="0" w:color="auto"/>
            <w:bottom w:val="none" w:sz="0" w:space="0" w:color="auto"/>
            <w:right w:val="none" w:sz="0" w:space="0" w:color="auto"/>
          </w:divBdr>
        </w:div>
        <w:div w:id="2056736780">
          <w:marLeft w:val="994"/>
          <w:marRight w:val="0"/>
          <w:marTop w:val="0"/>
          <w:marBottom w:val="80"/>
          <w:divBdr>
            <w:top w:val="none" w:sz="0" w:space="0" w:color="auto"/>
            <w:left w:val="none" w:sz="0" w:space="0" w:color="auto"/>
            <w:bottom w:val="none" w:sz="0" w:space="0" w:color="auto"/>
            <w:right w:val="none" w:sz="0" w:space="0" w:color="auto"/>
          </w:divBdr>
        </w:div>
        <w:div w:id="1888175727">
          <w:marLeft w:val="994"/>
          <w:marRight w:val="0"/>
          <w:marTop w:val="0"/>
          <w:marBottom w:val="80"/>
          <w:divBdr>
            <w:top w:val="none" w:sz="0" w:space="0" w:color="auto"/>
            <w:left w:val="none" w:sz="0" w:space="0" w:color="auto"/>
            <w:bottom w:val="none" w:sz="0" w:space="0" w:color="auto"/>
            <w:right w:val="none" w:sz="0" w:space="0" w:color="auto"/>
          </w:divBdr>
        </w:div>
        <w:div w:id="1735202214">
          <w:marLeft w:val="994"/>
          <w:marRight w:val="0"/>
          <w:marTop w:val="0"/>
          <w:marBottom w:val="80"/>
          <w:divBdr>
            <w:top w:val="none" w:sz="0" w:space="0" w:color="auto"/>
            <w:left w:val="none" w:sz="0" w:space="0" w:color="auto"/>
            <w:bottom w:val="none" w:sz="0" w:space="0" w:color="auto"/>
            <w:right w:val="none" w:sz="0" w:space="0" w:color="auto"/>
          </w:divBdr>
        </w:div>
        <w:div w:id="893197142">
          <w:marLeft w:val="994"/>
          <w:marRight w:val="0"/>
          <w:marTop w:val="0"/>
          <w:marBottom w:val="80"/>
          <w:divBdr>
            <w:top w:val="none" w:sz="0" w:space="0" w:color="auto"/>
            <w:left w:val="none" w:sz="0" w:space="0" w:color="auto"/>
            <w:bottom w:val="none" w:sz="0" w:space="0" w:color="auto"/>
            <w:right w:val="none" w:sz="0" w:space="0" w:color="auto"/>
          </w:divBdr>
        </w:div>
        <w:div w:id="2106227058">
          <w:marLeft w:val="994"/>
          <w:marRight w:val="0"/>
          <w:marTop w:val="0"/>
          <w:marBottom w:val="80"/>
          <w:divBdr>
            <w:top w:val="none" w:sz="0" w:space="0" w:color="auto"/>
            <w:left w:val="none" w:sz="0" w:space="0" w:color="auto"/>
            <w:bottom w:val="none" w:sz="0" w:space="0" w:color="auto"/>
            <w:right w:val="none" w:sz="0" w:space="0" w:color="auto"/>
          </w:divBdr>
        </w:div>
      </w:divsChild>
    </w:div>
    <w:div w:id="820733940">
      <w:bodyDiv w:val="1"/>
      <w:marLeft w:val="0"/>
      <w:marRight w:val="0"/>
      <w:marTop w:val="0"/>
      <w:marBottom w:val="0"/>
      <w:divBdr>
        <w:top w:val="none" w:sz="0" w:space="0" w:color="auto"/>
        <w:left w:val="none" w:sz="0" w:space="0" w:color="auto"/>
        <w:bottom w:val="none" w:sz="0" w:space="0" w:color="auto"/>
        <w:right w:val="none" w:sz="0" w:space="0" w:color="auto"/>
      </w:divBdr>
    </w:div>
    <w:div w:id="841704608">
      <w:bodyDiv w:val="1"/>
      <w:marLeft w:val="0"/>
      <w:marRight w:val="0"/>
      <w:marTop w:val="0"/>
      <w:marBottom w:val="0"/>
      <w:divBdr>
        <w:top w:val="none" w:sz="0" w:space="0" w:color="auto"/>
        <w:left w:val="none" w:sz="0" w:space="0" w:color="auto"/>
        <w:bottom w:val="none" w:sz="0" w:space="0" w:color="auto"/>
        <w:right w:val="none" w:sz="0" w:space="0" w:color="auto"/>
      </w:divBdr>
    </w:div>
    <w:div w:id="873151237">
      <w:bodyDiv w:val="1"/>
      <w:marLeft w:val="0"/>
      <w:marRight w:val="0"/>
      <w:marTop w:val="0"/>
      <w:marBottom w:val="0"/>
      <w:divBdr>
        <w:top w:val="none" w:sz="0" w:space="0" w:color="auto"/>
        <w:left w:val="none" w:sz="0" w:space="0" w:color="auto"/>
        <w:bottom w:val="none" w:sz="0" w:space="0" w:color="auto"/>
        <w:right w:val="none" w:sz="0" w:space="0" w:color="auto"/>
      </w:divBdr>
    </w:div>
    <w:div w:id="907610377">
      <w:bodyDiv w:val="1"/>
      <w:marLeft w:val="0"/>
      <w:marRight w:val="0"/>
      <w:marTop w:val="0"/>
      <w:marBottom w:val="0"/>
      <w:divBdr>
        <w:top w:val="none" w:sz="0" w:space="0" w:color="auto"/>
        <w:left w:val="none" w:sz="0" w:space="0" w:color="auto"/>
        <w:bottom w:val="none" w:sz="0" w:space="0" w:color="auto"/>
        <w:right w:val="none" w:sz="0" w:space="0" w:color="auto"/>
      </w:divBdr>
    </w:div>
    <w:div w:id="981541903">
      <w:bodyDiv w:val="1"/>
      <w:marLeft w:val="0"/>
      <w:marRight w:val="0"/>
      <w:marTop w:val="0"/>
      <w:marBottom w:val="0"/>
      <w:divBdr>
        <w:top w:val="none" w:sz="0" w:space="0" w:color="auto"/>
        <w:left w:val="none" w:sz="0" w:space="0" w:color="auto"/>
        <w:bottom w:val="none" w:sz="0" w:space="0" w:color="auto"/>
        <w:right w:val="none" w:sz="0" w:space="0" w:color="auto"/>
      </w:divBdr>
    </w:div>
    <w:div w:id="990673271">
      <w:bodyDiv w:val="1"/>
      <w:marLeft w:val="0"/>
      <w:marRight w:val="0"/>
      <w:marTop w:val="0"/>
      <w:marBottom w:val="0"/>
      <w:divBdr>
        <w:top w:val="none" w:sz="0" w:space="0" w:color="auto"/>
        <w:left w:val="none" w:sz="0" w:space="0" w:color="auto"/>
        <w:bottom w:val="none" w:sz="0" w:space="0" w:color="auto"/>
        <w:right w:val="none" w:sz="0" w:space="0" w:color="auto"/>
      </w:divBdr>
      <w:divsChild>
        <w:div w:id="737436247">
          <w:marLeft w:val="274"/>
          <w:marRight w:val="0"/>
          <w:marTop w:val="0"/>
          <w:marBottom w:val="240"/>
          <w:divBdr>
            <w:top w:val="none" w:sz="0" w:space="0" w:color="auto"/>
            <w:left w:val="none" w:sz="0" w:space="0" w:color="auto"/>
            <w:bottom w:val="none" w:sz="0" w:space="0" w:color="auto"/>
            <w:right w:val="none" w:sz="0" w:space="0" w:color="auto"/>
          </w:divBdr>
        </w:div>
        <w:div w:id="665935540">
          <w:marLeft w:val="274"/>
          <w:marRight w:val="0"/>
          <w:marTop w:val="0"/>
          <w:marBottom w:val="240"/>
          <w:divBdr>
            <w:top w:val="none" w:sz="0" w:space="0" w:color="auto"/>
            <w:left w:val="none" w:sz="0" w:space="0" w:color="auto"/>
            <w:bottom w:val="none" w:sz="0" w:space="0" w:color="auto"/>
            <w:right w:val="none" w:sz="0" w:space="0" w:color="auto"/>
          </w:divBdr>
        </w:div>
        <w:div w:id="1061833648">
          <w:marLeft w:val="274"/>
          <w:marRight w:val="0"/>
          <w:marTop w:val="0"/>
          <w:marBottom w:val="240"/>
          <w:divBdr>
            <w:top w:val="none" w:sz="0" w:space="0" w:color="auto"/>
            <w:left w:val="none" w:sz="0" w:space="0" w:color="auto"/>
            <w:bottom w:val="none" w:sz="0" w:space="0" w:color="auto"/>
            <w:right w:val="none" w:sz="0" w:space="0" w:color="auto"/>
          </w:divBdr>
        </w:div>
      </w:divsChild>
    </w:div>
    <w:div w:id="1007947259">
      <w:bodyDiv w:val="1"/>
      <w:marLeft w:val="0"/>
      <w:marRight w:val="0"/>
      <w:marTop w:val="0"/>
      <w:marBottom w:val="0"/>
      <w:divBdr>
        <w:top w:val="none" w:sz="0" w:space="0" w:color="auto"/>
        <w:left w:val="none" w:sz="0" w:space="0" w:color="auto"/>
        <w:bottom w:val="none" w:sz="0" w:space="0" w:color="auto"/>
        <w:right w:val="none" w:sz="0" w:space="0" w:color="auto"/>
      </w:divBdr>
      <w:divsChild>
        <w:div w:id="1060136729">
          <w:marLeft w:val="2088"/>
          <w:marRight w:val="0"/>
          <w:marTop w:val="115"/>
          <w:marBottom w:val="0"/>
          <w:divBdr>
            <w:top w:val="none" w:sz="0" w:space="0" w:color="auto"/>
            <w:left w:val="none" w:sz="0" w:space="0" w:color="auto"/>
            <w:bottom w:val="none" w:sz="0" w:space="0" w:color="auto"/>
            <w:right w:val="none" w:sz="0" w:space="0" w:color="auto"/>
          </w:divBdr>
        </w:div>
        <w:div w:id="1891333977">
          <w:marLeft w:val="2088"/>
          <w:marRight w:val="0"/>
          <w:marTop w:val="115"/>
          <w:marBottom w:val="0"/>
          <w:divBdr>
            <w:top w:val="none" w:sz="0" w:space="0" w:color="auto"/>
            <w:left w:val="none" w:sz="0" w:space="0" w:color="auto"/>
            <w:bottom w:val="none" w:sz="0" w:space="0" w:color="auto"/>
            <w:right w:val="none" w:sz="0" w:space="0" w:color="auto"/>
          </w:divBdr>
        </w:div>
        <w:div w:id="954943925">
          <w:marLeft w:val="2088"/>
          <w:marRight w:val="0"/>
          <w:marTop w:val="115"/>
          <w:marBottom w:val="0"/>
          <w:divBdr>
            <w:top w:val="none" w:sz="0" w:space="0" w:color="auto"/>
            <w:left w:val="none" w:sz="0" w:space="0" w:color="auto"/>
            <w:bottom w:val="none" w:sz="0" w:space="0" w:color="auto"/>
            <w:right w:val="none" w:sz="0" w:space="0" w:color="auto"/>
          </w:divBdr>
        </w:div>
      </w:divsChild>
    </w:div>
    <w:div w:id="1075669842">
      <w:bodyDiv w:val="1"/>
      <w:marLeft w:val="0"/>
      <w:marRight w:val="0"/>
      <w:marTop w:val="0"/>
      <w:marBottom w:val="0"/>
      <w:divBdr>
        <w:top w:val="none" w:sz="0" w:space="0" w:color="auto"/>
        <w:left w:val="none" w:sz="0" w:space="0" w:color="auto"/>
        <w:bottom w:val="none" w:sz="0" w:space="0" w:color="auto"/>
        <w:right w:val="none" w:sz="0" w:space="0" w:color="auto"/>
      </w:divBdr>
    </w:div>
    <w:div w:id="1120681273">
      <w:bodyDiv w:val="1"/>
      <w:marLeft w:val="0"/>
      <w:marRight w:val="0"/>
      <w:marTop w:val="0"/>
      <w:marBottom w:val="0"/>
      <w:divBdr>
        <w:top w:val="none" w:sz="0" w:space="0" w:color="auto"/>
        <w:left w:val="none" w:sz="0" w:space="0" w:color="auto"/>
        <w:bottom w:val="none" w:sz="0" w:space="0" w:color="auto"/>
        <w:right w:val="none" w:sz="0" w:space="0" w:color="auto"/>
      </w:divBdr>
    </w:div>
    <w:div w:id="1167400439">
      <w:bodyDiv w:val="1"/>
      <w:marLeft w:val="0"/>
      <w:marRight w:val="0"/>
      <w:marTop w:val="0"/>
      <w:marBottom w:val="0"/>
      <w:divBdr>
        <w:top w:val="none" w:sz="0" w:space="0" w:color="auto"/>
        <w:left w:val="none" w:sz="0" w:space="0" w:color="auto"/>
        <w:bottom w:val="none" w:sz="0" w:space="0" w:color="auto"/>
        <w:right w:val="none" w:sz="0" w:space="0" w:color="auto"/>
      </w:divBdr>
    </w:div>
    <w:div w:id="1226726034">
      <w:bodyDiv w:val="1"/>
      <w:marLeft w:val="0"/>
      <w:marRight w:val="0"/>
      <w:marTop w:val="0"/>
      <w:marBottom w:val="0"/>
      <w:divBdr>
        <w:top w:val="none" w:sz="0" w:space="0" w:color="auto"/>
        <w:left w:val="none" w:sz="0" w:space="0" w:color="auto"/>
        <w:bottom w:val="none" w:sz="0" w:space="0" w:color="auto"/>
        <w:right w:val="none" w:sz="0" w:space="0" w:color="auto"/>
      </w:divBdr>
    </w:div>
    <w:div w:id="1263874956">
      <w:bodyDiv w:val="1"/>
      <w:marLeft w:val="0"/>
      <w:marRight w:val="0"/>
      <w:marTop w:val="0"/>
      <w:marBottom w:val="0"/>
      <w:divBdr>
        <w:top w:val="none" w:sz="0" w:space="0" w:color="auto"/>
        <w:left w:val="none" w:sz="0" w:space="0" w:color="auto"/>
        <w:bottom w:val="none" w:sz="0" w:space="0" w:color="auto"/>
        <w:right w:val="none" w:sz="0" w:space="0" w:color="auto"/>
      </w:divBdr>
      <w:divsChild>
        <w:div w:id="794716750">
          <w:marLeft w:val="446"/>
          <w:marRight w:val="0"/>
          <w:marTop w:val="120"/>
          <w:marBottom w:val="120"/>
          <w:divBdr>
            <w:top w:val="none" w:sz="0" w:space="0" w:color="auto"/>
            <w:left w:val="none" w:sz="0" w:space="0" w:color="auto"/>
            <w:bottom w:val="none" w:sz="0" w:space="0" w:color="auto"/>
            <w:right w:val="none" w:sz="0" w:space="0" w:color="auto"/>
          </w:divBdr>
        </w:div>
      </w:divsChild>
    </w:div>
    <w:div w:id="1272319802">
      <w:bodyDiv w:val="1"/>
      <w:marLeft w:val="0"/>
      <w:marRight w:val="0"/>
      <w:marTop w:val="0"/>
      <w:marBottom w:val="0"/>
      <w:divBdr>
        <w:top w:val="none" w:sz="0" w:space="0" w:color="auto"/>
        <w:left w:val="none" w:sz="0" w:space="0" w:color="auto"/>
        <w:bottom w:val="none" w:sz="0" w:space="0" w:color="auto"/>
        <w:right w:val="none" w:sz="0" w:space="0" w:color="auto"/>
      </w:divBdr>
    </w:div>
    <w:div w:id="1289552817">
      <w:bodyDiv w:val="1"/>
      <w:marLeft w:val="0"/>
      <w:marRight w:val="0"/>
      <w:marTop w:val="0"/>
      <w:marBottom w:val="0"/>
      <w:divBdr>
        <w:top w:val="none" w:sz="0" w:space="0" w:color="auto"/>
        <w:left w:val="none" w:sz="0" w:space="0" w:color="auto"/>
        <w:bottom w:val="none" w:sz="0" w:space="0" w:color="auto"/>
        <w:right w:val="none" w:sz="0" w:space="0" w:color="auto"/>
      </w:divBdr>
    </w:div>
    <w:div w:id="1304238701">
      <w:bodyDiv w:val="1"/>
      <w:marLeft w:val="0"/>
      <w:marRight w:val="0"/>
      <w:marTop w:val="0"/>
      <w:marBottom w:val="0"/>
      <w:divBdr>
        <w:top w:val="none" w:sz="0" w:space="0" w:color="auto"/>
        <w:left w:val="none" w:sz="0" w:space="0" w:color="auto"/>
        <w:bottom w:val="none" w:sz="0" w:space="0" w:color="auto"/>
        <w:right w:val="none" w:sz="0" w:space="0" w:color="auto"/>
      </w:divBdr>
    </w:div>
    <w:div w:id="1319457473">
      <w:bodyDiv w:val="1"/>
      <w:marLeft w:val="0"/>
      <w:marRight w:val="0"/>
      <w:marTop w:val="0"/>
      <w:marBottom w:val="0"/>
      <w:divBdr>
        <w:top w:val="none" w:sz="0" w:space="0" w:color="auto"/>
        <w:left w:val="none" w:sz="0" w:space="0" w:color="auto"/>
        <w:bottom w:val="none" w:sz="0" w:space="0" w:color="auto"/>
        <w:right w:val="none" w:sz="0" w:space="0" w:color="auto"/>
      </w:divBdr>
    </w:div>
    <w:div w:id="1326471669">
      <w:bodyDiv w:val="1"/>
      <w:marLeft w:val="0"/>
      <w:marRight w:val="0"/>
      <w:marTop w:val="0"/>
      <w:marBottom w:val="0"/>
      <w:divBdr>
        <w:top w:val="none" w:sz="0" w:space="0" w:color="auto"/>
        <w:left w:val="none" w:sz="0" w:space="0" w:color="auto"/>
        <w:bottom w:val="none" w:sz="0" w:space="0" w:color="auto"/>
        <w:right w:val="none" w:sz="0" w:space="0" w:color="auto"/>
      </w:divBdr>
      <w:divsChild>
        <w:div w:id="140659356">
          <w:marLeft w:val="446"/>
          <w:marRight w:val="0"/>
          <w:marTop w:val="0"/>
          <w:marBottom w:val="0"/>
          <w:divBdr>
            <w:top w:val="none" w:sz="0" w:space="0" w:color="auto"/>
            <w:left w:val="none" w:sz="0" w:space="0" w:color="auto"/>
            <w:bottom w:val="none" w:sz="0" w:space="0" w:color="auto"/>
            <w:right w:val="none" w:sz="0" w:space="0" w:color="auto"/>
          </w:divBdr>
        </w:div>
      </w:divsChild>
    </w:div>
    <w:div w:id="1339967251">
      <w:bodyDiv w:val="1"/>
      <w:marLeft w:val="0"/>
      <w:marRight w:val="0"/>
      <w:marTop w:val="0"/>
      <w:marBottom w:val="0"/>
      <w:divBdr>
        <w:top w:val="none" w:sz="0" w:space="0" w:color="auto"/>
        <w:left w:val="none" w:sz="0" w:space="0" w:color="auto"/>
        <w:bottom w:val="none" w:sz="0" w:space="0" w:color="auto"/>
        <w:right w:val="none" w:sz="0" w:space="0" w:color="auto"/>
      </w:divBdr>
      <w:divsChild>
        <w:div w:id="1823430090">
          <w:marLeft w:val="562"/>
          <w:marRight w:val="0"/>
          <w:marTop w:val="0"/>
          <w:marBottom w:val="120"/>
          <w:divBdr>
            <w:top w:val="none" w:sz="0" w:space="0" w:color="auto"/>
            <w:left w:val="none" w:sz="0" w:space="0" w:color="auto"/>
            <w:bottom w:val="none" w:sz="0" w:space="0" w:color="auto"/>
            <w:right w:val="none" w:sz="0" w:space="0" w:color="auto"/>
          </w:divBdr>
        </w:div>
      </w:divsChild>
    </w:div>
    <w:div w:id="1378581765">
      <w:bodyDiv w:val="1"/>
      <w:marLeft w:val="0"/>
      <w:marRight w:val="0"/>
      <w:marTop w:val="0"/>
      <w:marBottom w:val="0"/>
      <w:divBdr>
        <w:top w:val="none" w:sz="0" w:space="0" w:color="auto"/>
        <w:left w:val="none" w:sz="0" w:space="0" w:color="auto"/>
        <w:bottom w:val="none" w:sz="0" w:space="0" w:color="auto"/>
        <w:right w:val="none" w:sz="0" w:space="0" w:color="auto"/>
      </w:divBdr>
      <w:divsChild>
        <w:div w:id="1051540520">
          <w:marLeft w:val="562"/>
          <w:marRight w:val="0"/>
          <w:marTop w:val="343"/>
          <w:marBottom w:val="0"/>
          <w:divBdr>
            <w:top w:val="none" w:sz="0" w:space="0" w:color="auto"/>
            <w:left w:val="none" w:sz="0" w:space="0" w:color="auto"/>
            <w:bottom w:val="none" w:sz="0" w:space="0" w:color="auto"/>
            <w:right w:val="none" w:sz="0" w:space="0" w:color="auto"/>
          </w:divBdr>
        </w:div>
      </w:divsChild>
    </w:div>
    <w:div w:id="1400053434">
      <w:bodyDiv w:val="1"/>
      <w:marLeft w:val="0"/>
      <w:marRight w:val="0"/>
      <w:marTop w:val="0"/>
      <w:marBottom w:val="0"/>
      <w:divBdr>
        <w:top w:val="none" w:sz="0" w:space="0" w:color="auto"/>
        <w:left w:val="none" w:sz="0" w:space="0" w:color="auto"/>
        <w:bottom w:val="none" w:sz="0" w:space="0" w:color="auto"/>
        <w:right w:val="none" w:sz="0" w:space="0" w:color="auto"/>
      </w:divBdr>
    </w:div>
    <w:div w:id="1400706878">
      <w:bodyDiv w:val="1"/>
      <w:marLeft w:val="0"/>
      <w:marRight w:val="0"/>
      <w:marTop w:val="0"/>
      <w:marBottom w:val="0"/>
      <w:divBdr>
        <w:top w:val="none" w:sz="0" w:space="0" w:color="auto"/>
        <w:left w:val="none" w:sz="0" w:space="0" w:color="auto"/>
        <w:bottom w:val="none" w:sz="0" w:space="0" w:color="auto"/>
        <w:right w:val="none" w:sz="0" w:space="0" w:color="auto"/>
      </w:divBdr>
      <w:divsChild>
        <w:div w:id="814032199">
          <w:marLeft w:val="1282"/>
          <w:marRight w:val="0"/>
          <w:marTop w:val="0"/>
          <w:marBottom w:val="120"/>
          <w:divBdr>
            <w:top w:val="none" w:sz="0" w:space="0" w:color="auto"/>
            <w:left w:val="none" w:sz="0" w:space="0" w:color="auto"/>
            <w:bottom w:val="none" w:sz="0" w:space="0" w:color="auto"/>
            <w:right w:val="none" w:sz="0" w:space="0" w:color="auto"/>
          </w:divBdr>
        </w:div>
        <w:div w:id="1057165900">
          <w:marLeft w:val="2002"/>
          <w:marRight w:val="0"/>
          <w:marTop w:val="0"/>
          <w:marBottom w:val="0"/>
          <w:divBdr>
            <w:top w:val="none" w:sz="0" w:space="0" w:color="auto"/>
            <w:left w:val="none" w:sz="0" w:space="0" w:color="auto"/>
            <w:bottom w:val="none" w:sz="0" w:space="0" w:color="auto"/>
            <w:right w:val="none" w:sz="0" w:space="0" w:color="auto"/>
          </w:divBdr>
        </w:div>
        <w:div w:id="1364015769">
          <w:marLeft w:val="2002"/>
          <w:marRight w:val="0"/>
          <w:marTop w:val="0"/>
          <w:marBottom w:val="0"/>
          <w:divBdr>
            <w:top w:val="none" w:sz="0" w:space="0" w:color="auto"/>
            <w:left w:val="none" w:sz="0" w:space="0" w:color="auto"/>
            <w:bottom w:val="none" w:sz="0" w:space="0" w:color="auto"/>
            <w:right w:val="none" w:sz="0" w:space="0" w:color="auto"/>
          </w:divBdr>
        </w:div>
        <w:div w:id="1615942091">
          <w:marLeft w:val="2002"/>
          <w:marRight w:val="0"/>
          <w:marTop w:val="0"/>
          <w:marBottom w:val="0"/>
          <w:divBdr>
            <w:top w:val="none" w:sz="0" w:space="0" w:color="auto"/>
            <w:left w:val="none" w:sz="0" w:space="0" w:color="auto"/>
            <w:bottom w:val="none" w:sz="0" w:space="0" w:color="auto"/>
            <w:right w:val="none" w:sz="0" w:space="0" w:color="auto"/>
          </w:divBdr>
        </w:div>
        <w:div w:id="701901786">
          <w:marLeft w:val="2002"/>
          <w:marRight w:val="0"/>
          <w:marTop w:val="0"/>
          <w:marBottom w:val="0"/>
          <w:divBdr>
            <w:top w:val="none" w:sz="0" w:space="0" w:color="auto"/>
            <w:left w:val="none" w:sz="0" w:space="0" w:color="auto"/>
            <w:bottom w:val="none" w:sz="0" w:space="0" w:color="auto"/>
            <w:right w:val="none" w:sz="0" w:space="0" w:color="auto"/>
          </w:divBdr>
        </w:div>
      </w:divsChild>
    </w:div>
    <w:div w:id="1447576890">
      <w:bodyDiv w:val="1"/>
      <w:marLeft w:val="0"/>
      <w:marRight w:val="0"/>
      <w:marTop w:val="0"/>
      <w:marBottom w:val="0"/>
      <w:divBdr>
        <w:top w:val="none" w:sz="0" w:space="0" w:color="auto"/>
        <w:left w:val="none" w:sz="0" w:space="0" w:color="auto"/>
        <w:bottom w:val="none" w:sz="0" w:space="0" w:color="auto"/>
        <w:right w:val="none" w:sz="0" w:space="0" w:color="auto"/>
      </w:divBdr>
    </w:div>
    <w:div w:id="1478496078">
      <w:bodyDiv w:val="1"/>
      <w:marLeft w:val="0"/>
      <w:marRight w:val="0"/>
      <w:marTop w:val="0"/>
      <w:marBottom w:val="0"/>
      <w:divBdr>
        <w:top w:val="none" w:sz="0" w:space="0" w:color="auto"/>
        <w:left w:val="none" w:sz="0" w:space="0" w:color="auto"/>
        <w:bottom w:val="none" w:sz="0" w:space="0" w:color="auto"/>
        <w:right w:val="none" w:sz="0" w:space="0" w:color="auto"/>
      </w:divBdr>
      <w:divsChild>
        <w:div w:id="927424754">
          <w:marLeft w:val="4234"/>
          <w:marRight w:val="0"/>
          <w:marTop w:val="0"/>
          <w:marBottom w:val="240"/>
          <w:divBdr>
            <w:top w:val="none" w:sz="0" w:space="0" w:color="auto"/>
            <w:left w:val="none" w:sz="0" w:space="0" w:color="auto"/>
            <w:bottom w:val="none" w:sz="0" w:space="0" w:color="auto"/>
            <w:right w:val="none" w:sz="0" w:space="0" w:color="auto"/>
          </w:divBdr>
        </w:div>
      </w:divsChild>
    </w:div>
    <w:div w:id="1481919994">
      <w:bodyDiv w:val="1"/>
      <w:marLeft w:val="0"/>
      <w:marRight w:val="0"/>
      <w:marTop w:val="0"/>
      <w:marBottom w:val="0"/>
      <w:divBdr>
        <w:top w:val="none" w:sz="0" w:space="0" w:color="auto"/>
        <w:left w:val="none" w:sz="0" w:space="0" w:color="auto"/>
        <w:bottom w:val="none" w:sz="0" w:space="0" w:color="auto"/>
        <w:right w:val="none" w:sz="0" w:space="0" w:color="auto"/>
      </w:divBdr>
    </w:div>
    <w:div w:id="1515413238">
      <w:bodyDiv w:val="1"/>
      <w:marLeft w:val="0"/>
      <w:marRight w:val="0"/>
      <w:marTop w:val="0"/>
      <w:marBottom w:val="0"/>
      <w:divBdr>
        <w:top w:val="none" w:sz="0" w:space="0" w:color="auto"/>
        <w:left w:val="none" w:sz="0" w:space="0" w:color="auto"/>
        <w:bottom w:val="none" w:sz="0" w:space="0" w:color="auto"/>
        <w:right w:val="none" w:sz="0" w:space="0" w:color="auto"/>
      </w:divBdr>
      <w:divsChild>
        <w:div w:id="1700348870">
          <w:marLeft w:val="274"/>
          <w:marRight w:val="0"/>
          <w:marTop w:val="0"/>
          <w:marBottom w:val="240"/>
          <w:divBdr>
            <w:top w:val="none" w:sz="0" w:space="0" w:color="auto"/>
            <w:left w:val="none" w:sz="0" w:space="0" w:color="auto"/>
            <w:bottom w:val="none" w:sz="0" w:space="0" w:color="auto"/>
            <w:right w:val="none" w:sz="0" w:space="0" w:color="auto"/>
          </w:divBdr>
        </w:div>
        <w:div w:id="1941793477">
          <w:marLeft w:val="274"/>
          <w:marRight w:val="0"/>
          <w:marTop w:val="0"/>
          <w:marBottom w:val="240"/>
          <w:divBdr>
            <w:top w:val="none" w:sz="0" w:space="0" w:color="auto"/>
            <w:left w:val="none" w:sz="0" w:space="0" w:color="auto"/>
            <w:bottom w:val="none" w:sz="0" w:space="0" w:color="auto"/>
            <w:right w:val="none" w:sz="0" w:space="0" w:color="auto"/>
          </w:divBdr>
        </w:div>
        <w:div w:id="1037850349">
          <w:marLeft w:val="274"/>
          <w:marRight w:val="0"/>
          <w:marTop w:val="0"/>
          <w:marBottom w:val="240"/>
          <w:divBdr>
            <w:top w:val="none" w:sz="0" w:space="0" w:color="auto"/>
            <w:left w:val="none" w:sz="0" w:space="0" w:color="auto"/>
            <w:bottom w:val="none" w:sz="0" w:space="0" w:color="auto"/>
            <w:right w:val="none" w:sz="0" w:space="0" w:color="auto"/>
          </w:divBdr>
        </w:div>
        <w:div w:id="1318875176">
          <w:marLeft w:val="274"/>
          <w:marRight w:val="0"/>
          <w:marTop w:val="0"/>
          <w:marBottom w:val="240"/>
          <w:divBdr>
            <w:top w:val="none" w:sz="0" w:space="0" w:color="auto"/>
            <w:left w:val="none" w:sz="0" w:space="0" w:color="auto"/>
            <w:bottom w:val="none" w:sz="0" w:space="0" w:color="auto"/>
            <w:right w:val="none" w:sz="0" w:space="0" w:color="auto"/>
          </w:divBdr>
        </w:div>
      </w:divsChild>
    </w:div>
    <w:div w:id="1566140242">
      <w:bodyDiv w:val="1"/>
      <w:marLeft w:val="0"/>
      <w:marRight w:val="0"/>
      <w:marTop w:val="0"/>
      <w:marBottom w:val="0"/>
      <w:divBdr>
        <w:top w:val="none" w:sz="0" w:space="0" w:color="auto"/>
        <w:left w:val="none" w:sz="0" w:space="0" w:color="auto"/>
        <w:bottom w:val="none" w:sz="0" w:space="0" w:color="auto"/>
        <w:right w:val="none" w:sz="0" w:space="0" w:color="auto"/>
      </w:divBdr>
    </w:div>
    <w:div w:id="1623612033">
      <w:bodyDiv w:val="1"/>
      <w:marLeft w:val="0"/>
      <w:marRight w:val="0"/>
      <w:marTop w:val="0"/>
      <w:marBottom w:val="0"/>
      <w:divBdr>
        <w:top w:val="none" w:sz="0" w:space="0" w:color="auto"/>
        <w:left w:val="none" w:sz="0" w:space="0" w:color="auto"/>
        <w:bottom w:val="none" w:sz="0" w:space="0" w:color="auto"/>
        <w:right w:val="none" w:sz="0" w:space="0" w:color="auto"/>
      </w:divBdr>
    </w:div>
    <w:div w:id="1632787568">
      <w:bodyDiv w:val="1"/>
      <w:marLeft w:val="0"/>
      <w:marRight w:val="0"/>
      <w:marTop w:val="0"/>
      <w:marBottom w:val="0"/>
      <w:divBdr>
        <w:top w:val="none" w:sz="0" w:space="0" w:color="auto"/>
        <w:left w:val="none" w:sz="0" w:space="0" w:color="auto"/>
        <w:bottom w:val="none" w:sz="0" w:space="0" w:color="auto"/>
        <w:right w:val="none" w:sz="0" w:space="0" w:color="auto"/>
      </w:divBdr>
      <w:divsChild>
        <w:div w:id="1741125771">
          <w:marLeft w:val="446"/>
          <w:marRight w:val="0"/>
          <w:marTop w:val="0"/>
          <w:marBottom w:val="0"/>
          <w:divBdr>
            <w:top w:val="none" w:sz="0" w:space="0" w:color="auto"/>
            <w:left w:val="none" w:sz="0" w:space="0" w:color="auto"/>
            <w:bottom w:val="none" w:sz="0" w:space="0" w:color="auto"/>
            <w:right w:val="none" w:sz="0" w:space="0" w:color="auto"/>
          </w:divBdr>
        </w:div>
        <w:div w:id="1210726842">
          <w:marLeft w:val="446"/>
          <w:marRight w:val="0"/>
          <w:marTop w:val="0"/>
          <w:marBottom w:val="0"/>
          <w:divBdr>
            <w:top w:val="none" w:sz="0" w:space="0" w:color="auto"/>
            <w:left w:val="none" w:sz="0" w:space="0" w:color="auto"/>
            <w:bottom w:val="none" w:sz="0" w:space="0" w:color="auto"/>
            <w:right w:val="none" w:sz="0" w:space="0" w:color="auto"/>
          </w:divBdr>
        </w:div>
        <w:div w:id="729377045">
          <w:marLeft w:val="446"/>
          <w:marRight w:val="0"/>
          <w:marTop w:val="0"/>
          <w:marBottom w:val="0"/>
          <w:divBdr>
            <w:top w:val="none" w:sz="0" w:space="0" w:color="auto"/>
            <w:left w:val="none" w:sz="0" w:space="0" w:color="auto"/>
            <w:bottom w:val="none" w:sz="0" w:space="0" w:color="auto"/>
            <w:right w:val="none" w:sz="0" w:space="0" w:color="auto"/>
          </w:divBdr>
        </w:div>
      </w:divsChild>
    </w:div>
    <w:div w:id="1657487684">
      <w:bodyDiv w:val="1"/>
      <w:marLeft w:val="0"/>
      <w:marRight w:val="0"/>
      <w:marTop w:val="0"/>
      <w:marBottom w:val="0"/>
      <w:divBdr>
        <w:top w:val="none" w:sz="0" w:space="0" w:color="auto"/>
        <w:left w:val="none" w:sz="0" w:space="0" w:color="auto"/>
        <w:bottom w:val="none" w:sz="0" w:space="0" w:color="auto"/>
        <w:right w:val="none" w:sz="0" w:space="0" w:color="auto"/>
      </w:divBdr>
    </w:div>
    <w:div w:id="1666015131">
      <w:bodyDiv w:val="1"/>
      <w:marLeft w:val="0"/>
      <w:marRight w:val="0"/>
      <w:marTop w:val="0"/>
      <w:marBottom w:val="0"/>
      <w:divBdr>
        <w:top w:val="none" w:sz="0" w:space="0" w:color="auto"/>
        <w:left w:val="none" w:sz="0" w:space="0" w:color="auto"/>
        <w:bottom w:val="none" w:sz="0" w:space="0" w:color="auto"/>
        <w:right w:val="none" w:sz="0" w:space="0" w:color="auto"/>
      </w:divBdr>
    </w:div>
    <w:div w:id="1668635334">
      <w:bodyDiv w:val="1"/>
      <w:marLeft w:val="0"/>
      <w:marRight w:val="0"/>
      <w:marTop w:val="0"/>
      <w:marBottom w:val="0"/>
      <w:divBdr>
        <w:top w:val="none" w:sz="0" w:space="0" w:color="auto"/>
        <w:left w:val="none" w:sz="0" w:space="0" w:color="auto"/>
        <w:bottom w:val="none" w:sz="0" w:space="0" w:color="auto"/>
        <w:right w:val="none" w:sz="0" w:space="0" w:color="auto"/>
      </w:divBdr>
    </w:div>
    <w:div w:id="1717583808">
      <w:bodyDiv w:val="1"/>
      <w:marLeft w:val="0"/>
      <w:marRight w:val="0"/>
      <w:marTop w:val="0"/>
      <w:marBottom w:val="0"/>
      <w:divBdr>
        <w:top w:val="none" w:sz="0" w:space="0" w:color="auto"/>
        <w:left w:val="none" w:sz="0" w:space="0" w:color="auto"/>
        <w:bottom w:val="none" w:sz="0" w:space="0" w:color="auto"/>
        <w:right w:val="none" w:sz="0" w:space="0" w:color="auto"/>
      </w:divBdr>
      <w:divsChild>
        <w:div w:id="256866368">
          <w:marLeft w:val="144"/>
          <w:marRight w:val="0"/>
          <w:marTop w:val="0"/>
          <w:marBottom w:val="0"/>
          <w:divBdr>
            <w:top w:val="none" w:sz="0" w:space="0" w:color="auto"/>
            <w:left w:val="none" w:sz="0" w:space="0" w:color="auto"/>
            <w:bottom w:val="none" w:sz="0" w:space="0" w:color="auto"/>
            <w:right w:val="none" w:sz="0" w:space="0" w:color="auto"/>
          </w:divBdr>
        </w:div>
      </w:divsChild>
    </w:div>
    <w:div w:id="1750811912">
      <w:bodyDiv w:val="1"/>
      <w:marLeft w:val="0"/>
      <w:marRight w:val="0"/>
      <w:marTop w:val="0"/>
      <w:marBottom w:val="0"/>
      <w:divBdr>
        <w:top w:val="none" w:sz="0" w:space="0" w:color="auto"/>
        <w:left w:val="none" w:sz="0" w:space="0" w:color="auto"/>
        <w:bottom w:val="none" w:sz="0" w:space="0" w:color="auto"/>
        <w:right w:val="none" w:sz="0" w:space="0" w:color="auto"/>
      </w:divBdr>
    </w:div>
    <w:div w:id="1766681070">
      <w:bodyDiv w:val="1"/>
      <w:marLeft w:val="0"/>
      <w:marRight w:val="0"/>
      <w:marTop w:val="0"/>
      <w:marBottom w:val="0"/>
      <w:divBdr>
        <w:top w:val="none" w:sz="0" w:space="0" w:color="auto"/>
        <w:left w:val="none" w:sz="0" w:space="0" w:color="auto"/>
        <w:bottom w:val="none" w:sz="0" w:space="0" w:color="auto"/>
        <w:right w:val="none" w:sz="0" w:space="0" w:color="auto"/>
      </w:divBdr>
    </w:div>
    <w:div w:id="1775588769">
      <w:bodyDiv w:val="1"/>
      <w:marLeft w:val="0"/>
      <w:marRight w:val="0"/>
      <w:marTop w:val="0"/>
      <w:marBottom w:val="0"/>
      <w:divBdr>
        <w:top w:val="none" w:sz="0" w:space="0" w:color="auto"/>
        <w:left w:val="none" w:sz="0" w:space="0" w:color="auto"/>
        <w:bottom w:val="none" w:sz="0" w:space="0" w:color="auto"/>
        <w:right w:val="none" w:sz="0" w:space="0" w:color="auto"/>
      </w:divBdr>
      <w:divsChild>
        <w:div w:id="1157768778">
          <w:marLeft w:val="446"/>
          <w:marRight w:val="0"/>
          <w:marTop w:val="0"/>
          <w:marBottom w:val="0"/>
          <w:divBdr>
            <w:top w:val="none" w:sz="0" w:space="0" w:color="auto"/>
            <w:left w:val="none" w:sz="0" w:space="0" w:color="auto"/>
            <w:bottom w:val="none" w:sz="0" w:space="0" w:color="auto"/>
            <w:right w:val="none" w:sz="0" w:space="0" w:color="auto"/>
          </w:divBdr>
        </w:div>
        <w:div w:id="1753550663">
          <w:marLeft w:val="446"/>
          <w:marRight w:val="0"/>
          <w:marTop w:val="0"/>
          <w:marBottom w:val="0"/>
          <w:divBdr>
            <w:top w:val="none" w:sz="0" w:space="0" w:color="auto"/>
            <w:left w:val="none" w:sz="0" w:space="0" w:color="auto"/>
            <w:bottom w:val="none" w:sz="0" w:space="0" w:color="auto"/>
            <w:right w:val="none" w:sz="0" w:space="0" w:color="auto"/>
          </w:divBdr>
        </w:div>
        <w:div w:id="311183268">
          <w:marLeft w:val="446"/>
          <w:marRight w:val="0"/>
          <w:marTop w:val="0"/>
          <w:marBottom w:val="0"/>
          <w:divBdr>
            <w:top w:val="none" w:sz="0" w:space="0" w:color="auto"/>
            <w:left w:val="none" w:sz="0" w:space="0" w:color="auto"/>
            <w:bottom w:val="none" w:sz="0" w:space="0" w:color="auto"/>
            <w:right w:val="none" w:sz="0" w:space="0" w:color="auto"/>
          </w:divBdr>
        </w:div>
      </w:divsChild>
    </w:div>
    <w:div w:id="1869752881">
      <w:bodyDiv w:val="1"/>
      <w:marLeft w:val="0"/>
      <w:marRight w:val="0"/>
      <w:marTop w:val="0"/>
      <w:marBottom w:val="0"/>
      <w:divBdr>
        <w:top w:val="none" w:sz="0" w:space="0" w:color="auto"/>
        <w:left w:val="none" w:sz="0" w:space="0" w:color="auto"/>
        <w:bottom w:val="none" w:sz="0" w:space="0" w:color="auto"/>
        <w:right w:val="none" w:sz="0" w:space="0" w:color="auto"/>
      </w:divBdr>
      <w:divsChild>
        <w:div w:id="860629728">
          <w:marLeft w:val="2002"/>
          <w:marRight w:val="0"/>
          <w:marTop w:val="0"/>
          <w:marBottom w:val="0"/>
          <w:divBdr>
            <w:top w:val="none" w:sz="0" w:space="0" w:color="auto"/>
            <w:left w:val="none" w:sz="0" w:space="0" w:color="auto"/>
            <w:bottom w:val="none" w:sz="0" w:space="0" w:color="auto"/>
            <w:right w:val="none" w:sz="0" w:space="0" w:color="auto"/>
          </w:divBdr>
        </w:div>
      </w:divsChild>
    </w:div>
    <w:div w:id="1869903167">
      <w:bodyDiv w:val="1"/>
      <w:marLeft w:val="0"/>
      <w:marRight w:val="0"/>
      <w:marTop w:val="0"/>
      <w:marBottom w:val="0"/>
      <w:divBdr>
        <w:top w:val="none" w:sz="0" w:space="0" w:color="auto"/>
        <w:left w:val="none" w:sz="0" w:space="0" w:color="auto"/>
        <w:bottom w:val="none" w:sz="0" w:space="0" w:color="auto"/>
        <w:right w:val="none" w:sz="0" w:space="0" w:color="auto"/>
      </w:divBdr>
      <w:divsChild>
        <w:div w:id="294721019">
          <w:marLeft w:val="2088"/>
          <w:marRight w:val="0"/>
          <w:marTop w:val="115"/>
          <w:marBottom w:val="0"/>
          <w:divBdr>
            <w:top w:val="none" w:sz="0" w:space="0" w:color="auto"/>
            <w:left w:val="none" w:sz="0" w:space="0" w:color="auto"/>
            <w:bottom w:val="none" w:sz="0" w:space="0" w:color="auto"/>
            <w:right w:val="none" w:sz="0" w:space="0" w:color="auto"/>
          </w:divBdr>
        </w:div>
        <w:div w:id="1902248183">
          <w:marLeft w:val="2088"/>
          <w:marRight w:val="0"/>
          <w:marTop w:val="115"/>
          <w:marBottom w:val="0"/>
          <w:divBdr>
            <w:top w:val="none" w:sz="0" w:space="0" w:color="auto"/>
            <w:left w:val="none" w:sz="0" w:space="0" w:color="auto"/>
            <w:bottom w:val="none" w:sz="0" w:space="0" w:color="auto"/>
            <w:right w:val="none" w:sz="0" w:space="0" w:color="auto"/>
          </w:divBdr>
        </w:div>
        <w:div w:id="1518274406">
          <w:marLeft w:val="2088"/>
          <w:marRight w:val="0"/>
          <w:marTop w:val="115"/>
          <w:marBottom w:val="0"/>
          <w:divBdr>
            <w:top w:val="none" w:sz="0" w:space="0" w:color="auto"/>
            <w:left w:val="none" w:sz="0" w:space="0" w:color="auto"/>
            <w:bottom w:val="none" w:sz="0" w:space="0" w:color="auto"/>
            <w:right w:val="none" w:sz="0" w:space="0" w:color="auto"/>
          </w:divBdr>
        </w:div>
      </w:divsChild>
    </w:div>
    <w:div w:id="1874612476">
      <w:bodyDiv w:val="1"/>
      <w:marLeft w:val="0"/>
      <w:marRight w:val="0"/>
      <w:marTop w:val="0"/>
      <w:marBottom w:val="0"/>
      <w:divBdr>
        <w:top w:val="none" w:sz="0" w:space="0" w:color="auto"/>
        <w:left w:val="none" w:sz="0" w:space="0" w:color="auto"/>
        <w:bottom w:val="none" w:sz="0" w:space="0" w:color="auto"/>
        <w:right w:val="none" w:sz="0" w:space="0" w:color="auto"/>
      </w:divBdr>
    </w:div>
    <w:div w:id="1879779850">
      <w:bodyDiv w:val="1"/>
      <w:marLeft w:val="0"/>
      <w:marRight w:val="0"/>
      <w:marTop w:val="0"/>
      <w:marBottom w:val="0"/>
      <w:divBdr>
        <w:top w:val="none" w:sz="0" w:space="0" w:color="auto"/>
        <w:left w:val="none" w:sz="0" w:space="0" w:color="auto"/>
        <w:bottom w:val="none" w:sz="0" w:space="0" w:color="auto"/>
        <w:right w:val="none" w:sz="0" w:space="0" w:color="auto"/>
      </w:divBdr>
    </w:div>
    <w:div w:id="1910309118">
      <w:bodyDiv w:val="1"/>
      <w:marLeft w:val="0"/>
      <w:marRight w:val="0"/>
      <w:marTop w:val="0"/>
      <w:marBottom w:val="0"/>
      <w:divBdr>
        <w:top w:val="none" w:sz="0" w:space="0" w:color="auto"/>
        <w:left w:val="none" w:sz="0" w:space="0" w:color="auto"/>
        <w:bottom w:val="none" w:sz="0" w:space="0" w:color="auto"/>
        <w:right w:val="none" w:sz="0" w:space="0" w:color="auto"/>
      </w:divBdr>
    </w:div>
    <w:div w:id="1965500027">
      <w:bodyDiv w:val="1"/>
      <w:marLeft w:val="0"/>
      <w:marRight w:val="0"/>
      <w:marTop w:val="0"/>
      <w:marBottom w:val="0"/>
      <w:divBdr>
        <w:top w:val="none" w:sz="0" w:space="0" w:color="auto"/>
        <w:left w:val="none" w:sz="0" w:space="0" w:color="auto"/>
        <w:bottom w:val="none" w:sz="0" w:space="0" w:color="auto"/>
        <w:right w:val="none" w:sz="0" w:space="0" w:color="auto"/>
      </w:divBdr>
    </w:div>
    <w:div w:id="1966620521">
      <w:bodyDiv w:val="1"/>
      <w:marLeft w:val="0"/>
      <w:marRight w:val="0"/>
      <w:marTop w:val="0"/>
      <w:marBottom w:val="0"/>
      <w:divBdr>
        <w:top w:val="none" w:sz="0" w:space="0" w:color="auto"/>
        <w:left w:val="none" w:sz="0" w:space="0" w:color="auto"/>
        <w:bottom w:val="none" w:sz="0" w:space="0" w:color="auto"/>
        <w:right w:val="none" w:sz="0" w:space="0" w:color="auto"/>
      </w:divBdr>
    </w:div>
    <w:div w:id="1973560412">
      <w:bodyDiv w:val="1"/>
      <w:marLeft w:val="0"/>
      <w:marRight w:val="0"/>
      <w:marTop w:val="0"/>
      <w:marBottom w:val="0"/>
      <w:divBdr>
        <w:top w:val="none" w:sz="0" w:space="0" w:color="auto"/>
        <w:left w:val="none" w:sz="0" w:space="0" w:color="auto"/>
        <w:bottom w:val="none" w:sz="0" w:space="0" w:color="auto"/>
        <w:right w:val="none" w:sz="0" w:space="0" w:color="auto"/>
      </w:divBdr>
    </w:div>
    <w:div w:id="1980568322">
      <w:bodyDiv w:val="1"/>
      <w:marLeft w:val="0"/>
      <w:marRight w:val="0"/>
      <w:marTop w:val="0"/>
      <w:marBottom w:val="0"/>
      <w:divBdr>
        <w:top w:val="none" w:sz="0" w:space="0" w:color="auto"/>
        <w:left w:val="none" w:sz="0" w:space="0" w:color="auto"/>
        <w:bottom w:val="none" w:sz="0" w:space="0" w:color="auto"/>
        <w:right w:val="none" w:sz="0" w:space="0" w:color="auto"/>
      </w:divBdr>
    </w:div>
    <w:div w:id="2057731137">
      <w:bodyDiv w:val="1"/>
      <w:marLeft w:val="0"/>
      <w:marRight w:val="0"/>
      <w:marTop w:val="0"/>
      <w:marBottom w:val="0"/>
      <w:divBdr>
        <w:top w:val="none" w:sz="0" w:space="0" w:color="auto"/>
        <w:left w:val="none" w:sz="0" w:space="0" w:color="auto"/>
        <w:bottom w:val="none" w:sz="0" w:space="0" w:color="auto"/>
        <w:right w:val="none" w:sz="0" w:space="0" w:color="auto"/>
      </w:divBdr>
      <w:divsChild>
        <w:div w:id="1190415534">
          <w:marLeft w:val="274"/>
          <w:marRight w:val="0"/>
          <w:marTop w:val="120"/>
          <w:marBottom w:val="240"/>
          <w:divBdr>
            <w:top w:val="none" w:sz="0" w:space="0" w:color="auto"/>
            <w:left w:val="none" w:sz="0" w:space="0" w:color="auto"/>
            <w:bottom w:val="none" w:sz="0" w:space="0" w:color="auto"/>
            <w:right w:val="none" w:sz="0" w:space="0" w:color="auto"/>
          </w:divBdr>
        </w:div>
        <w:div w:id="2011982177">
          <w:marLeft w:val="274"/>
          <w:marRight w:val="0"/>
          <w:marTop w:val="120"/>
          <w:marBottom w:val="240"/>
          <w:divBdr>
            <w:top w:val="none" w:sz="0" w:space="0" w:color="auto"/>
            <w:left w:val="none" w:sz="0" w:space="0" w:color="auto"/>
            <w:bottom w:val="none" w:sz="0" w:space="0" w:color="auto"/>
            <w:right w:val="none" w:sz="0" w:space="0" w:color="auto"/>
          </w:divBdr>
        </w:div>
        <w:div w:id="992677835">
          <w:marLeft w:val="274"/>
          <w:marRight w:val="0"/>
          <w:marTop w:val="120"/>
          <w:marBottom w:val="240"/>
          <w:divBdr>
            <w:top w:val="none" w:sz="0" w:space="0" w:color="auto"/>
            <w:left w:val="none" w:sz="0" w:space="0" w:color="auto"/>
            <w:bottom w:val="none" w:sz="0" w:space="0" w:color="auto"/>
            <w:right w:val="none" w:sz="0" w:space="0" w:color="auto"/>
          </w:divBdr>
        </w:div>
      </w:divsChild>
    </w:div>
    <w:div w:id="2113043712">
      <w:bodyDiv w:val="1"/>
      <w:marLeft w:val="0"/>
      <w:marRight w:val="0"/>
      <w:marTop w:val="0"/>
      <w:marBottom w:val="0"/>
      <w:divBdr>
        <w:top w:val="none" w:sz="0" w:space="0" w:color="auto"/>
        <w:left w:val="none" w:sz="0" w:space="0" w:color="auto"/>
        <w:bottom w:val="none" w:sz="0" w:space="0" w:color="auto"/>
        <w:right w:val="none" w:sz="0" w:space="0" w:color="auto"/>
      </w:divBdr>
      <w:divsChild>
        <w:div w:id="719548001">
          <w:marLeft w:val="590"/>
          <w:marRight w:val="0"/>
          <w:marTop w:val="125"/>
          <w:marBottom w:val="0"/>
          <w:divBdr>
            <w:top w:val="none" w:sz="0" w:space="0" w:color="auto"/>
            <w:left w:val="none" w:sz="0" w:space="0" w:color="auto"/>
            <w:bottom w:val="none" w:sz="0" w:space="0" w:color="auto"/>
            <w:right w:val="none" w:sz="0" w:space="0" w:color="auto"/>
          </w:divBdr>
        </w:div>
        <w:div w:id="232938425">
          <w:marLeft w:val="590"/>
          <w:marRight w:val="0"/>
          <w:marTop w:val="125"/>
          <w:marBottom w:val="0"/>
          <w:divBdr>
            <w:top w:val="none" w:sz="0" w:space="0" w:color="auto"/>
            <w:left w:val="none" w:sz="0" w:space="0" w:color="auto"/>
            <w:bottom w:val="none" w:sz="0" w:space="0" w:color="auto"/>
            <w:right w:val="none" w:sz="0" w:space="0" w:color="auto"/>
          </w:divBdr>
        </w:div>
        <w:div w:id="10034990">
          <w:marLeft w:val="590"/>
          <w:marRight w:val="0"/>
          <w:marTop w:val="125"/>
          <w:marBottom w:val="0"/>
          <w:divBdr>
            <w:top w:val="none" w:sz="0" w:space="0" w:color="auto"/>
            <w:left w:val="none" w:sz="0" w:space="0" w:color="auto"/>
            <w:bottom w:val="none" w:sz="0" w:space="0" w:color="auto"/>
            <w:right w:val="none" w:sz="0" w:space="0" w:color="auto"/>
          </w:divBdr>
        </w:div>
        <w:div w:id="660235798">
          <w:marLeft w:val="590"/>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9D29E-F7D4-42BA-9EDA-01F2A37C6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4427</Words>
  <Characters>24352</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CNSA</Company>
  <LinksUpToDate>false</LinksUpToDate>
  <CharactersWithSpaces>28722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HIFF</dc:creator>
  <cp:lastModifiedBy>CNSA</cp:lastModifiedBy>
  <cp:revision>2</cp:revision>
  <cp:lastPrinted>2014-09-03T14:58:00Z</cp:lastPrinted>
  <dcterms:created xsi:type="dcterms:W3CDTF">2014-10-28T11:30:00Z</dcterms:created>
  <dcterms:modified xsi:type="dcterms:W3CDTF">2014-10-28T11:30:00Z</dcterms:modified>
</cp:coreProperties>
</file>