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FB6" w:rsidRPr="006928B2" w:rsidRDefault="005D714B" w:rsidP="007237E4">
      <w:pPr>
        <w:spacing w:before="19" w:after="1881"/>
        <w:ind w:right="8425"/>
        <w:textAlignment w:val="baseline"/>
        <w:rPr>
          <w:rFonts w:ascii="Arial" w:eastAsia="Arial" w:hAnsi="Arial"/>
          <w:b/>
          <w:color w:val="074798"/>
          <w:w w:val="105"/>
          <w:lang w:val="fr-FR"/>
        </w:rPr>
      </w:pPr>
      <w:r w:rsidRPr="000F3A76">
        <w:rPr>
          <w:noProof/>
          <w:lang w:val="fr-FR" w:eastAsia="fr-FR"/>
        </w:rPr>
        <w:drawing>
          <wp:anchor distT="0" distB="0" distL="114300" distR="114300" simplePos="0" relativeHeight="251661312" behindDoc="0" locked="0" layoutInCell="1" allowOverlap="1" wp14:anchorId="4A643599" wp14:editId="01690E6B">
            <wp:simplePos x="0" y="0"/>
            <wp:positionH relativeFrom="margin">
              <wp:align>right</wp:align>
            </wp:positionH>
            <wp:positionV relativeFrom="paragraph">
              <wp:posOffset>-135890</wp:posOffset>
            </wp:positionV>
            <wp:extent cx="1515110" cy="872490"/>
            <wp:effectExtent l="0" t="0" r="8890" b="381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8">
                      <a:extLst>
                        <a:ext uri="{28A0092B-C50C-407E-A947-70E740481C1C}">
                          <a14:useLocalDpi xmlns:a14="http://schemas.microsoft.com/office/drawing/2010/main" val="0"/>
                        </a:ext>
                      </a:extLst>
                    </a:blip>
                    <a:stretch>
                      <a:fillRect/>
                    </a:stretch>
                  </pic:blipFill>
                  <pic:spPr>
                    <a:xfrm>
                      <a:off x="0" y="0"/>
                      <a:ext cx="1515110" cy="87249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9264" behindDoc="0" locked="0" layoutInCell="1" allowOverlap="1" wp14:anchorId="7988418A" wp14:editId="7B473933">
            <wp:simplePos x="0" y="0"/>
            <wp:positionH relativeFrom="margin">
              <wp:align>left</wp:align>
            </wp:positionH>
            <wp:positionV relativeFrom="paragraph">
              <wp:posOffset>-208915</wp:posOffset>
            </wp:positionV>
            <wp:extent cx="1357630" cy="1228725"/>
            <wp:effectExtent l="0" t="0" r="0" b="0"/>
            <wp:wrapNone/>
            <wp:docPr id="3"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7765" w:rsidRPr="00343ACB" w:rsidRDefault="00387765">
      <w:pPr>
        <w:spacing w:before="18" w:after="4177" w:line="380" w:lineRule="exact"/>
        <w:rPr>
          <w:u w:val="single"/>
          <w:lang w:val="fr-FR"/>
        </w:rPr>
      </w:pPr>
    </w:p>
    <w:p w:rsidR="00626CF0" w:rsidRDefault="00626CF0" w:rsidP="00626CF0">
      <w:pPr>
        <w:spacing w:before="240"/>
        <w:jc w:val="center"/>
        <w:textAlignment w:val="baseline"/>
        <w:rPr>
          <w:rFonts w:ascii="Arial" w:eastAsia="Calibri Light" w:hAnsi="Arial" w:cs="Arial"/>
          <w:b/>
          <w:color w:val="4371C4"/>
          <w:spacing w:val="-4"/>
          <w:sz w:val="32"/>
          <w:szCs w:val="32"/>
          <w:lang w:val="fr-FR"/>
        </w:rPr>
      </w:pPr>
      <w:r w:rsidRPr="000D41C8">
        <w:rPr>
          <w:rFonts w:ascii="Arial" w:eastAsia="Calibri Light" w:hAnsi="Arial" w:cs="Arial"/>
          <w:b/>
          <w:color w:val="4371C4"/>
          <w:spacing w:val="-4"/>
          <w:sz w:val="32"/>
          <w:szCs w:val="32"/>
          <w:lang w:val="fr-FR"/>
        </w:rPr>
        <w:t>ANNEXES</w:t>
      </w:r>
      <w:r>
        <w:rPr>
          <w:rFonts w:ascii="Arial" w:eastAsia="Calibri Light" w:hAnsi="Arial" w:cs="Arial"/>
          <w:b/>
          <w:color w:val="4371C4"/>
          <w:spacing w:val="-4"/>
          <w:sz w:val="32"/>
          <w:szCs w:val="32"/>
          <w:lang w:val="fr-FR"/>
        </w:rPr>
        <w:t xml:space="preserve"> au cahier des charges</w:t>
      </w:r>
      <w:r w:rsidR="00623AAB">
        <w:rPr>
          <w:rFonts w:ascii="Arial" w:eastAsia="Calibri Light" w:hAnsi="Arial" w:cs="Arial"/>
          <w:b/>
          <w:color w:val="4371C4"/>
          <w:spacing w:val="-4"/>
          <w:sz w:val="32"/>
          <w:szCs w:val="32"/>
          <w:lang w:val="fr-FR"/>
        </w:rPr>
        <w:t xml:space="preserve"> 2021</w:t>
      </w:r>
    </w:p>
    <w:p w:rsidR="00626CF0" w:rsidRPr="00626CF0" w:rsidRDefault="00626CF0" w:rsidP="00626CF0">
      <w:pPr>
        <w:spacing w:before="240"/>
        <w:jc w:val="center"/>
        <w:textAlignment w:val="baseline"/>
        <w:rPr>
          <w:rFonts w:ascii="Arial" w:eastAsia="Calibri Light" w:hAnsi="Arial" w:cs="Arial"/>
          <w:b/>
          <w:color w:val="4371C4"/>
          <w:spacing w:val="-4"/>
          <w:sz w:val="32"/>
          <w:szCs w:val="32"/>
          <w:lang w:val="fr-FR"/>
        </w:rPr>
      </w:pPr>
      <w:r w:rsidRPr="00626CF0">
        <w:rPr>
          <w:rFonts w:ascii="Arial" w:eastAsia="Calibri Light" w:hAnsi="Arial" w:cs="Arial"/>
          <w:b/>
          <w:color w:val="4371C4"/>
          <w:spacing w:val="-4"/>
          <w:sz w:val="32"/>
          <w:szCs w:val="32"/>
          <w:lang w:val="fr-FR"/>
        </w:rPr>
        <w:t xml:space="preserve">Appel à projets régional </w:t>
      </w:r>
      <w:bookmarkStart w:id="0" w:name="_GoBack"/>
      <w:bookmarkEnd w:id="0"/>
      <w:r w:rsidRPr="00626CF0">
        <w:rPr>
          <w:rFonts w:ascii="Arial" w:eastAsia="Calibri Light" w:hAnsi="Arial" w:cs="Arial"/>
          <w:b/>
          <w:color w:val="4371C4"/>
          <w:spacing w:val="-4"/>
          <w:sz w:val="32"/>
          <w:szCs w:val="32"/>
          <w:lang w:val="fr-FR"/>
        </w:rPr>
        <w:t>dans le cadre du</w:t>
      </w:r>
    </w:p>
    <w:p w:rsidR="00626CF0" w:rsidRPr="00626CF0" w:rsidRDefault="00626CF0" w:rsidP="00626CF0">
      <w:pPr>
        <w:jc w:val="center"/>
        <w:textAlignment w:val="baseline"/>
        <w:rPr>
          <w:rFonts w:ascii="Arial" w:eastAsia="Calibri Light" w:hAnsi="Arial" w:cs="Arial"/>
          <w:b/>
          <w:color w:val="4371C4"/>
          <w:spacing w:val="-4"/>
          <w:sz w:val="32"/>
          <w:szCs w:val="32"/>
          <w:lang w:val="fr-FR"/>
        </w:rPr>
      </w:pPr>
      <w:r w:rsidRPr="00626CF0">
        <w:rPr>
          <w:rFonts w:ascii="Arial" w:eastAsia="Calibri Light" w:hAnsi="Arial" w:cs="Arial"/>
          <w:b/>
          <w:color w:val="4371C4"/>
          <w:spacing w:val="-4"/>
          <w:sz w:val="32"/>
          <w:szCs w:val="32"/>
          <w:lang w:val="fr-FR"/>
        </w:rPr>
        <w:t>Fonds de lutte contre les addictions</w:t>
      </w:r>
    </w:p>
    <w:p w:rsidR="00626CF0" w:rsidRDefault="00626CF0" w:rsidP="00626CF0">
      <w:pPr>
        <w:jc w:val="center"/>
        <w:textAlignment w:val="baseline"/>
        <w:rPr>
          <w:rFonts w:ascii="Arial" w:eastAsia="Calibri Light" w:hAnsi="Arial" w:cs="Arial"/>
          <w:b/>
          <w:color w:val="4371C4"/>
          <w:spacing w:val="-4"/>
          <w:sz w:val="32"/>
          <w:szCs w:val="32"/>
          <w:lang w:val="fr-FR"/>
        </w:rPr>
      </w:pPr>
      <w:proofErr w:type="gramStart"/>
      <w:r w:rsidRPr="00626CF0">
        <w:rPr>
          <w:rFonts w:ascii="Arial" w:eastAsia="Calibri Light" w:hAnsi="Arial" w:cs="Arial"/>
          <w:b/>
          <w:color w:val="4371C4"/>
          <w:spacing w:val="-4"/>
          <w:sz w:val="32"/>
          <w:szCs w:val="32"/>
          <w:lang w:val="fr-FR"/>
        </w:rPr>
        <w:t>liées</w:t>
      </w:r>
      <w:proofErr w:type="gramEnd"/>
      <w:r w:rsidRPr="00626CF0">
        <w:rPr>
          <w:rFonts w:ascii="Arial" w:eastAsia="Calibri Light" w:hAnsi="Arial" w:cs="Arial"/>
          <w:b/>
          <w:color w:val="4371C4"/>
          <w:spacing w:val="-4"/>
          <w:sz w:val="32"/>
          <w:szCs w:val="32"/>
          <w:lang w:val="fr-FR"/>
        </w:rPr>
        <w:t xml:space="preserve"> aux substances psychoactives</w:t>
      </w:r>
    </w:p>
    <w:p w:rsidR="00626CF0" w:rsidRDefault="00626CF0" w:rsidP="00626CF0">
      <w:pPr>
        <w:spacing w:before="18" w:line="380" w:lineRule="exact"/>
        <w:jc w:val="center"/>
        <w:rPr>
          <w:rFonts w:ascii="Arial" w:eastAsia="Calibri Light" w:hAnsi="Arial" w:cs="Arial"/>
          <w:b/>
          <w:color w:val="4371C4"/>
          <w:spacing w:val="-4"/>
          <w:sz w:val="32"/>
          <w:szCs w:val="32"/>
          <w:lang w:val="fr-FR"/>
        </w:rPr>
      </w:pPr>
    </w:p>
    <w:p w:rsidR="00626CF0" w:rsidRDefault="00626CF0">
      <w:pPr>
        <w:spacing w:before="18" w:after="4177" w:line="380" w:lineRule="exact"/>
        <w:rPr>
          <w:lang w:val="fr-FR"/>
        </w:rPr>
      </w:pPr>
    </w:p>
    <w:p w:rsidR="00626CF0" w:rsidRPr="00707A24" w:rsidRDefault="00626CF0">
      <w:pPr>
        <w:spacing w:before="18" w:after="4177" w:line="380" w:lineRule="exact"/>
        <w:rPr>
          <w:lang w:val="fr-FR"/>
        </w:rPr>
        <w:sectPr w:rsidR="00626CF0" w:rsidRPr="00707A24" w:rsidSect="00277FDA">
          <w:footerReference w:type="default" r:id="rId10"/>
          <w:type w:val="continuous"/>
          <w:pgSz w:w="11904" w:h="16843"/>
          <w:pgMar w:top="964" w:right="964" w:bottom="964" w:left="964" w:header="720" w:footer="720" w:gutter="0"/>
          <w:cols w:space="720"/>
        </w:sectPr>
      </w:pPr>
    </w:p>
    <w:p w:rsidR="00366503" w:rsidRPr="000D41C8" w:rsidRDefault="00366503" w:rsidP="00363DD6">
      <w:pPr>
        <w:ind w:left="431"/>
        <w:jc w:val="center"/>
        <w:textAlignment w:val="baseline"/>
        <w:rPr>
          <w:rFonts w:ascii="Arial" w:eastAsia="Calibri Light" w:hAnsi="Arial" w:cs="Arial"/>
          <w:b/>
          <w:color w:val="4371C4"/>
          <w:spacing w:val="-4"/>
          <w:sz w:val="32"/>
          <w:szCs w:val="32"/>
          <w:lang w:val="fr-FR"/>
        </w:rPr>
      </w:pPr>
    </w:p>
    <w:p w:rsidR="001D678E" w:rsidRDefault="00623AAB" w:rsidP="00363DD6">
      <w:pPr>
        <w:spacing w:before="120"/>
        <w:ind w:left="215"/>
        <w:textAlignment w:val="baseline"/>
        <w:rPr>
          <w:rStyle w:val="Lienhypertexte"/>
          <w:lang w:val="fr-FR"/>
        </w:rPr>
      </w:pPr>
      <w:hyperlink r:id="rId11" w:tooltip="Lien vers le PRS 2018-2022" w:history="1">
        <w:r w:rsidR="001D678E" w:rsidRPr="00277FDA">
          <w:rPr>
            <w:rStyle w:val="Lienhypertexte"/>
            <w:lang w:val="fr-FR"/>
          </w:rPr>
          <w:t>Lien vers le PRS 2018-2022</w:t>
        </w:r>
      </w:hyperlink>
    </w:p>
    <w:p w:rsidR="001D678E" w:rsidRDefault="001D678E" w:rsidP="00363DD6">
      <w:pPr>
        <w:spacing w:before="120"/>
        <w:ind w:left="215"/>
        <w:textAlignment w:val="baseline"/>
        <w:rPr>
          <w:rFonts w:ascii="Arial" w:eastAsia="Calibri Light" w:hAnsi="Arial" w:cs="Arial"/>
          <w:color w:val="4371C4"/>
          <w:spacing w:val="-3"/>
          <w:sz w:val="28"/>
          <w:szCs w:val="28"/>
          <w:lang w:val="fr-FR"/>
        </w:rPr>
      </w:pPr>
      <w:r w:rsidRPr="00343ACB">
        <w:rPr>
          <w:rStyle w:val="Lienhypertexte"/>
          <w:sz w:val="18"/>
          <w:szCs w:val="18"/>
          <w:u w:val="none"/>
        </w:rPr>
        <w:t xml:space="preserve">Lien </w:t>
      </w:r>
      <w:proofErr w:type="spellStart"/>
      <w:r w:rsidR="00343ACB">
        <w:rPr>
          <w:rStyle w:val="Lienhypertexte"/>
          <w:sz w:val="18"/>
          <w:szCs w:val="18"/>
          <w:u w:val="none"/>
        </w:rPr>
        <w:t>vers</w:t>
      </w:r>
      <w:proofErr w:type="spellEnd"/>
      <w:r w:rsidRPr="00F315E8">
        <w:rPr>
          <w:lang w:val="fr-FR"/>
        </w:rPr>
        <w:t xml:space="preserve"> </w:t>
      </w:r>
      <w:hyperlink r:id="rId12" w:history="1">
        <w:r w:rsidRPr="005D714B">
          <w:rPr>
            <w:rStyle w:val="Lienhypertexte"/>
            <w:sz w:val="18"/>
            <w:szCs w:val="18"/>
            <w:lang w:val="fr-FR"/>
          </w:rPr>
          <w:t>Installation de l’instance stratégique régionale "Inégalités sociales de santé" | Agence régionale de santé Bretagne (sante.fr)</w:t>
        </w:r>
      </w:hyperlink>
    </w:p>
    <w:p w:rsidR="00366503" w:rsidRPr="00C43F0B" w:rsidRDefault="005F1B0E" w:rsidP="00363DD6">
      <w:pPr>
        <w:spacing w:before="120"/>
        <w:ind w:left="215"/>
        <w:textAlignment w:val="baseline"/>
        <w:rPr>
          <w:rFonts w:ascii="Arial" w:eastAsia="Calibri Light" w:hAnsi="Arial" w:cs="Arial"/>
          <w:color w:val="4371C4"/>
          <w:spacing w:val="-3"/>
          <w:sz w:val="28"/>
          <w:szCs w:val="28"/>
          <w:lang w:val="fr-FR"/>
        </w:rPr>
      </w:pPr>
      <w:r w:rsidRPr="00C43F0B">
        <w:rPr>
          <w:rFonts w:ascii="Arial" w:eastAsia="Calibri Light" w:hAnsi="Arial" w:cs="Arial"/>
          <w:color w:val="4371C4"/>
          <w:spacing w:val="-3"/>
          <w:sz w:val="28"/>
          <w:szCs w:val="28"/>
          <w:lang w:val="fr-FR"/>
        </w:rPr>
        <w:t>Annexe 1 – Bibliographie indicative d’interventions efficaces</w:t>
      </w:r>
    </w:p>
    <w:p w:rsidR="00366503" w:rsidRPr="00C43F0B" w:rsidRDefault="005F1B0E" w:rsidP="00363DD6">
      <w:pPr>
        <w:numPr>
          <w:ilvl w:val="0"/>
          <w:numId w:val="10"/>
        </w:numPr>
        <w:tabs>
          <w:tab w:val="clear" w:pos="216"/>
          <w:tab w:val="left" w:pos="432"/>
        </w:tabs>
        <w:spacing w:before="120"/>
        <w:ind w:left="215"/>
        <w:textAlignment w:val="baseline"/>
        <w:rPr>
          <w:rFonts w:ascii="Arial" w:eastAsia="Calibri" w:hAnsi="Arial" w:cs="Arial"/>
          <w:b/>
          <w:color w:val="000000"/>
          <w:spacing w:val="-3"/>
          <w:sz w:val="20"/>
          <w:szCs w:val="20"/>
          <w:lang w:val="fr-FR"/>
        </w:rPr>
      </w:pPr>
      <w:r w:rsidRPr="00C43F0B">
        <w:rPr>
          <w:rFonts w:ascii="Arial" w:eastAsia="Calibri" w:hAnsi="Arial" w:cs="Arial"/>
          <w:b/>
          <w:color w:val="000000"/>
          <w:spacing w:val="-3"/>
          <w:sz w:val="20"/>
          <w:szCs w:val="20"/>
          <w:lang w:val="fr-FR"/>
        </w:rPr>
        <w:t>Projet de portail sur les interventions probantes en prévention</w:t>
      </w:r>
    </w:p>
    <w:p w:rsidR="00032DEF" w:rsidRDefault="005F1B0E" w:rsidP="00363DD6">
      <w:pPr>
        <w:spacing w:before="60"/>
        <w:ind w:left="215" w:right="215"/>
        <w:jc w:val="both"/>
        <w:textAlignment w:val="baseline"/>
        <w:rPr>
          <w:rFonts w:ascii="Arial" w:eastAsia="Calibri" w:hAnsi="Arial" w:cs="Arial"/>
          <w:sz w:val="20"/>
          <w:szCs w:val="20"/>
          <w:lang w:val="fr-FR"/>
        </w:rPr>
      </w:pPr>
      <w:r w:rsidRPr="00032DEF">
        <w:rPr>
          <w:rFonts w:ascii="Arial" w:eastAsia="Calibri" w:hAnsi="Arial" w:cs="Arial"/>
          <w:color w:val="000000"/>
          <w:sz w:val="20"/>
          <w:szCs w:val="20"/>
          <w:lang w:val="fr-FR"/>
        </w:rPr>
        <w:t xml:space="preserve">Santé publique France </w:t>
      </w:r>
      <w:r w:rsidR="00F57ED3">
        <w:rPr>
          <w:rFonts w:ascii="Arial" w:eastAsia="Calibri" w:hAnsi="Arial" w:cs="Arial"/>
          <w:color w:val="000000"/>
          <w:sz w:val="20"/>
          <w:szCs w:val="20"/>
          <w:lang w:val="fr-FR"/>
        </w:rPr>
        <w:t>a élaboré</w:t>
      </w:r>
      <w:r w:rsidRPr="00032DEF">
        <w:rPr>
          <w:rFonts w:ascii="Arial" w:eastAsia="Calibri" w:hAnsi="Arial" w:cs="Arial"/>
          <w:color w:val="000000"/>
          <w:sz w:val="20"/>
          <w:szCs w:val="20"/>
          <w:lang w:val="fr-FR"/>
        </w:rPr>
        <w:t xml:space="preserve"> un portail dédié aux interventions probantes en prévention</w:t>
      </w:r>
      <w:r w:rsidR="00032DEF" w:rsidRPr="00032DEF">
        <w:rPr>
          <w:rFonts w:ascii="Arial" w:eastAsia="Calibri" w:hAnsi="Arial" w:cs="Arial"/>
          <w:color w:val="000000"/>
          <w:sz w:val="20"/>
          <w:szCs w:val="20"/>
          <w:lang w:val="fr-FR"/>
        </w:rPr>
        <w:t> :</w:t>
      </w:r>
      <w:r w:rsidRPr="00032DEF">
        <w:rPr>
          <w:rFonts w:ascii="Arial" w:eastAsia="Calibri" w:hAnsi="Arial" w:cs="Arial"/>
          <w:color w:val="000000"/>
          <w:sz w:val="20"/>
          <w:szCs w:val="20"/>
          <w:lang w:val="fr-FR"/>
        </w:rPr>
        <w:t xml:space="preserve"> les contenus </w:t>
      </w:r>
      <w:r w:rsidRPr="0074360D">
        <w:rPr>
          <w:rFonts w:ascii="Arial" w:eastAsia="Calibri" w:hAnsi="Arial" w:cs="Arial"/>
          <w:color w:val="000000"/>
          <w:sz w:val="20"/>
          <w:szCs w:val="20"/>
          <w:lang w:val="fr-FR"/>
        </w:rPr>
        <w:t xml:space="preserve">relatifs à ce portail </w:t>
      </w:r>
      <w:r w:rsidR="00F57ED3">
        <w:rPr>
          <w:rFonts w:ascii="Arial" w:eastAsia="Calibri" w:hAnsi="Arial" w:cs="Arial"/>
          <w:color w:val="000000"/>
          <w:sz w:val="20"/>
          <w:szCs w:val="20"/>
          <w:lang w:val="fr-FR"/>
        </w:rPr>
        <w:t>sont</w:t>
      </w:r>
      <w:r w:rsidRPr="0074360D">
        <w:rPr>
          <w:rFonts w:ascii="Arial" w:eastAsia="Calibri" w:hAnsi="Arial" w:cs="Arial"/>
          <w:color w:val="000000"/>
          <w:sz w:val="20"/>
          <w:szCs w:val="20"/>
          <w:lang w:val="fr-FR"/>
        </w:rPr>
        <w:t xml:space="preserve"> en ligne sur l</w:t>
      </w:r>
      <w:r w:rsidR="00F57ED3">
        <w:rPr>
          <w:rFonts w:ascii="Arial" w:eastAsia="Calibri" w:hAnsi="Arial" w:cs="Arial"/>
          <w:color w:val="000000"/>
          <w:sz w:val="20"/>
          <w:szCs w:val="20"/>
          <w:lang w:val="fr-FR"/>
        </w:rPr>
        <w:t>e site de Santé publique France</w:t>
      </w:r>
      <w:r w:rsidRPr="0074360D">
        <w:rPr>
          <w:rFonts w:ascii="Arial" w:eastAsia="Calibri" w:hAnsi="Arial" w:cs="Arial"/>
          <w:color w:val="000000"/>
          <w:sz w:val="20"/>
          <w:szCs w:val="20"/>
          <w:lang w:val="fr-FR"/>
        </w:rPr>
        <w:t xml:space="preserve">. Des contenus spécifiques sur les interventions efficaces en prévention du tabagisme sont </w:t>
      </w:r>
      <w:r w:rsidR="00F57ED3">
        <w:rPr>
          <w:rFonts w:ascii="Arial" w:eastAsia="Calibri" w:hAnsi="Arial" w:cs="Arial"/>
          <w:color w:val="000000"/>
          <w:sz w:val="20"/>
          <w:szCs w:val="20"/>
          <w:lang w:val="fr-FR"/>
        </w:rPr>
        <w:t>disponibles</w:t>
      </w:r>
      <w:r w:rsidR="00032DEF" w:rsidRPr="0074360D">
        <w:rPr>
          <w:rFonts w:ascii="Arial" w:hAnsi="Arial" w:cs="Arial"/>
          <w:sz w:val="20"/>
          <w:szCs w:val="20"/>
          <w:shd w:val="clear" w:color="auto" w:fill="FFFFFF"/>
          <w:lang w:val="fr-FR"/>
        </w:rPr>
        <w:t xml:space="preserve"> → lien:</w:t>
      </w:r>
      <w:r w:rsidRPr="0074360D">
        <w:rPr>
          <w:rFonts w:ascii="Arial" w:eastAsia="Calibri" w:hAnsi="Arial" w:cs="Arial"/>
          <w:color w:val="000000"/>
          <w:sz w:val="20"/>
          <w:szCs w:val="20"/>
          <w:lang w:val="fr-FR"/>
        </w:rPr>
        <w:t xml:space="preserve"> </w:t>
      </w:r>
      <w:hyperlink r:id="rId13" w:history="1">
        <w:r w:rsidR="00032DEF" w:rsidRPr="0074360D">
          <w:rPr>
            <w:rStyle w:val="Lienhypertexte"/>
            <w:rFonts w:ascii="Arial" w:hAnsi="Arial" w:cs="Arial"/>
            <w:sz w:val="20"/>
            <w:szCs w:val="20"/>
            <w:lang w:val="fr-FR"/>
          </w:rPr>
          <w:t>Interventions probantes ou prometteuses en prévention et promotion de la santé (santepubliquefrance.fr)</w:t>
        </w:r>
      </w:hyperlink>
      <w:r w:rsidR="00032DEF" w:rsidRPr="00277FDA">
        <w:rPr>
          <w:rFonts w:ascii="Arial" w:hAnsi="Arial" w:cs="Arial"/>
          <w:sz w:val="20"/>
          <w:szCs w:val="20"/>
          <w:lang w:val="fr-FR"/>
        </w:rPr>
        <w:t xml:space="preserve"> </w:t>
      </w:r>
      <w:r w:rsidR="00F57ED3">
        <w:rPr>
          <w:rFonts w:ascii="Arial" w:eastAsia="Calibri" w:hAnsi="Arial" w:cs="Arial"/>
          <w:color w:val="000000"/>
          <w:sz w:val="20"/>
          <w:szCs w:val="20"/>
          <w:lang w:val="fr-FR"/>
        </w:rPr>
        <w:t>En complément</w:t>
      </w:r>
      <w:r w:rsidRPr="0074360D">
        <w:rPr>
          <w:rFonts w:ascii="Arial" w:eastAsia="Calibri" w:hAnsi="Arial" w:cs="Arial"/>
          <w:color w:val="000000"/>
          <w:sz w:val="20"/>
          <w:szCs w:val="20"/>
          <w:lang w:val="fr-FR"/>
        </w:rPr>
        <w:t>, une bibliographie non exhaustive est indiquée ci-dessous.</w:t>
      </w:r>
    </w:p>
    <w:p w:rsidR="00366503" w:rsidRPr="00C43F0B" w:rsidRDefault="005F1B0E" w:rsidP="00363DD6">
      <w:pPr>
        <w:numPr>
          <w:ilvl w:val="0"/>
          <w:numId w:val="10"/>
        </w:numPr>
        <w:tabs>
          <w:tab w:val="clear" w:pos="216"/>
          <w:tab w:val="left" w:pos="432"/>
        </w:tabs>
        <w:spacing w:before="159"/>
        <w:ind w:left="216"/>
        <w:textAlignment w:val="baseline"/>
        <w:rPr>
          <w:rFonts w:ascii="Arial" w:eastAsia="Calibri" w:hAnsi="Arial" w:cs="Arial"/>
          <w:b/>
          <w:color w:val="000000"/>
          <w:spacing w:val="-3"/>
          <w:sz w:val="20"/>
          <w:szCs w:val="20"/>
          <w:lang w:val="fr-FR"/>
        </w:rPr>
      </w:pPr>
      <w:r w:rsidRPr="00C43F0B">
        <w:rPr>
          <w:rFonts w:ascii="Arial" w:eastAsia="Calibri" w:hAnsi="Arial" w:cs="Arial"/>
          <w:b/>
          <w:color w:val="000000"/>
          <w:spacing w:val="-3"/>
          <w:sz w:val="20"/>
          <w:szCs w:val="20"/>
          <w:lang w:val="fr-FR"/>
        </w:rPr>
        <w:t>Interventions efficaces en prévention du tabagisme</w:t>
      </w:r>
      <w:r w:rsidR="00032DEF">
        <w:rPr>
          <w:rFonts w:ascii="Arial" w:eastAsia="Calibri" w:hAnsi="Arial" w:cs="Arial"/>
          <w:b/>
          <w:color w:val="000000"/>
          <w:spacing w:val="-3"/>
          <w:sz w:val="20"/>
          <w:szCs w:val="20"/>
          <w:lang w:val="fr-FR"/>
        </w:rPr>
        <w:t> :</w:t>
      </w:r>
      <w:r w:rsidRPr="00C43F0B">
        <w:rPr>
          <w:rFonts w:ascii="Arial" w:eastAsia="Calibri" w:hAnsi="Arial" w:cs="Arial"/>
          <w:b/>
          <w:color w:val="000000"/>
          <w:spacing w:val="-3"/>
          <w:sz w:val="20"/>
          <w:szCs w:val="20"/>
          <w:lang w:val="fr-FR"/>
        </w:rPr>
        <w:t xml:space="preserve"> bibliographie en langue française (non exhaustive)</w:t>
      </w:r>
    </w:p>
    <w:p w:rsidR="00366503" w:rsidRPr="00363DD6" w:rsidRDefault="005F1B0E" w:rsidP="00363DD6">
      <w:pPr>
        <w:spacing w:before="60"/>
        <w:ind w:left="215" w:right="215"/>
        <w:jc w:val="both"/>
        <w:textAlignment w:val="baseline"/>
        <w:rPr>
          <w:rFonts w:ascii="Arial" w:eastAsia="Calibri" w:hAnsi="Arial" w:cs="Arial"/>
          <w:b/>
          <w:color w:val="000000"/>
          <w:spacing w:val="8"/>
          <w:sz w:val="16"/>
          <w:szCs w:val="16"/>
          <w:lang w:val="fr-FR"/>
        </w:rPr>
      </w:pPr>
      <w:r w:rsidRPr="00363DD6">
        <w:rPr>
          <w:rFonts w:ascii="Arial" w:eastAsia="Calibri" w:hAnsi="Arial" w:cs="Arial"/>
          <w:b/>
          <w:color w:val="000000"/>
          <w:spacing w:val="8"/>
          <w:sz w:val="16"/>
          <w:szCs w:val="16"/>
          <w:lang w:val="fr-FR"/>
        </w:rPr>
        <w:t>Wilquin, J., Clément, J. &amp; Lamboy, B. (2013). Interventions validées ou prometteuses en prévention du tabagisme chez les jeunes : synthèse de la littérature. Santé Publique, 2013/N</w:t>
      </w:r>
      <w:r w:rsidRPr="00363DD6">
        <w:rPr>
          <w:rFonts w:ascii="Arial" w:eastAsia="Calibri" w:hAnsi="Arial" w:cs="Arial"/>
          <w:b/>
          <w:color w:val="000000"/>
          <w:spacing w:val="8"/>
          <w:sz w:val="16"/>
          <w:szCs w:val="16"/>
          <w:vertAlign w:val="superscript"/>
          <w:lang w:val="fr-FR"/>
        </w:rPr>
        <w:t>°</w:t>
      </w:r>
      <w:r w:rsidRPr="00363DD6">
        <w:rPr>
          <w:rFonts w:ascii="Arial" w:eastAsia="Calibri" w:hAnsi="Arial" w:cs="Arial"/>
          <w:b/>
          <w:color w:val="000000"/>
          <w:spacing w:val="8"/>
          <w:sz w:val="16"/>
          <w:szCs w:val="16"/>
          <w:lang w:val="fr-FR"/>
        </w:rPr>
        <w:t xml:space="preserve">1 Suppl. pages 65 à 74. </w:t>
      </w:r>
      <w:proofErr w:type="gramStart"/>
      <w:r w:rsidRPr="00363DD6">
        <w:rPr>
          <w:rFonts w:ascii="Arial" w:eastAsia="Calibri" w:hAnsi="Arial" w:cs="Arial"/>
          <w:b/>
          <w:color w:val="000000"/>
          <w:spacing w:val="8"/>
          <w:sz w:val="16"/>
          <w:szCs w:val="16"/>
          <w:lang w:val="fr-FR"/>
        </w:rPr>
        <w:t>doi</w:t>
      </w:r>
      <w:proofErr w:type="gramEnd"/>
      <w:r w:rsidRPr="00363DD6">
        <w:rPr>
          <w:rFonts w:ascii="Arial" w:eastAsia="Calibri" w:hAnsi="Arial" w:cs="Arial"/>
          <w:b/>
          <w:color w:val="000000"/>
          <w:spacing w:val="8"/>
          <w:sz w:val="16"/>
          <w:szCs w:val="16"/>
          <w:lang w:val="fr-FR"/>
        </w:rPr>
        <w:t xml:space="preserve">:10.3917/spub.130.0065. </w:t>
      </w:r>
      <w:hyperlink r:id="rId14">
        <w:r w:rsidRPr="00363DD6">
          <w:rPr>
            <w:rFonts w:ascii="Arial" w:eastAsia="Calibri" w:hAnsi="Arial" w:cs="Arial"/>
            <w:color w:val="0000FF"/>
            <w:spacing w:val="8"/>
            <w:sz w:val="16"/>
            <w:szCs w:val="16"/>
            <w:u w:val="single"/>
            <w:lang w:val="fr-FR"/>
          </w:rPr>
          <w:t>http://www.sfsp.fr/content-page/55-article-de-la-revue-sante-publique/557-interventions-validees-ou-prometteuses</w:t>
        </w:r>
      </w:hyperlink>
      <w:r w:rsidRPr="00363DD6">
        <w:rPr>
          <w:rFonts w:ascii="Arial" w:eastAsia="Calibri" w:hAnsi="Arial" w:cs="Arial"/>
          <w:color w:val="0000FF"/>
          <w:spacing w:val="8"/>
          <w:sz w:val="16"/>
          <w:szCs w:val="16"/>
          <w:u w:val="single"/>
          <w:lang w:val="fr-FR"/>
        </w:rPr>
        <w:t>-en-prevention-du-tabagisme-chez-les-jeunes-synthese-de-la-litterature</w:t>
      </w:r>
      <w:r w:rsidRPr="00363DD6">
        <w:rPr>
          <w:rFonts w:ascii="Arial" w:eastAsia="Calibri" w:hAnsi="Arial" w:cs="Arial"/>
          <w:color w:val="000000"/>
          <w:spacing w:val="8"/>
          <w:sz w:val="16"/>
          <w:szCs w:val="16"/>
          <w:u w:val="single"/>
          <w:lang w:val="fr-FR"/>
        </w:rPr>
        <w:t xml:space="preserve"> </w:t>
      </w:r>
    </w:p>
    <w:p w:rsidR="00366503" w:rsidRPr="00C43F0B" w:rsidRDefault="005F1B0E" w:rsidP="00363DD6">
      <w:pPr>
        <w:spacing w:before="123"/>
        <w:ind w:left="216" w:right="216"/>
        <w:jc w:val="both"/>
        <w:textAlignment w:val="baseline"/>
        <w:rPr>
          <w:rFonts w:ascii="Arial" w:eastAsia="Calibri" w:hAnsi="Arial" w:cs="Arial"/>
          <w:color w:val="000000"/>
          <w:sz w:val="20"/>
          <w:szCs w:val="20"/>
          <w:u w:val="single"/>
          <w:lang w:val="fr-FR"/>
        </w:rPr>
      </w:pPr>
      <w:r w:rsidRPr="00C43F0B">
        <w:rPr>
          <w:rFonts w:ascii="Arial" w:eastAsia="Calibri" w:hAnsi="Arial" w:cs="Arial"/>
          <w:color w:val="000000"/>
          <w:sz w:val="20"/>
          <w:szCs w:val="20"/>
          <w:u w:val="single"/>
          <w:lang w:val="fr-FR"/>
        </w:rPr>
        <w:t>Résumé</w:t>
      </w:r>
      <w:r w:rsidR="00032DEF">
        <w:rPr>
          <w:rFonts w:ascii="Arial" w:eastAsia="Calibri" w:hAnsi="Arial" w:cs="Arial"/>
          <w:color w:val="000000"/>
          <w:sz w:val="20"/>
          <w:szCs w:val="20"/>
          <w:u w:val="single"/>
          <w:lang w:val="fr-FR"/>
        </w:rPr>
        <w:t> </w:t>
      </w:r>
      <w:r w:rsidR="00032DEF">
        <w:rPr>
          <w:rFonts w:ascii="Arial" w:eastAsia="Calibri" w:hAnsi="Arial" w:cs="Arial"/>
          <w:color w:val="000000"/>
          <w:sz w:val="20"/>
          <w:szCs w:val="20"/>
          <w:lang w:val="fr-FR"/>
        </w:rPr>
        <w:t>:</w:t>
      </w:r>
      <w:r w:rsidRPr="00C43F0B">
        <w:rPr>
          <w:rFonts w:ascii="Arial" w:eastAsia="Calibri" w:hAnsi="Arial" w:cs="Arial"/>
          <w:color w:val="000000"/>
          <w:sz w:val="20"/>
          <w:szCs w:val="20"/>
          <w:lang w:val="fr-FR"/>
        </w:rPr>
        <w:t xml:space="preserve"> L’objectif de cet article est de faire un état des connaissances scientifiques sur les interventions validées en prévention du tabagisme chez les enfants et les adolescents. La hausse du tabagisme quotidien des jeunes de 17 ans justifie en effet que soient présentées des interventions validées, afin de favoriser le développement d’interventions efficaces en France. Cet état des connaissances a été réalisé selon une méthode spécifique de sélection et d’analyse de la littérature scientifique, et de classification des interventions pertinentes. Vingt-deux interventions ont été identifiées comme ayant un impact sur le tabagisme des jeunes. Plus de la moitié d’entre elles s’adressent à la population générale, tandis que les autres ciblent des publics vulnérables ou bien des jeunes qui fument déjà. La plupart des interventions s’adressent aux adolescents, toutefois certaines visent les enfants de moins de 12 ans. La moitié environ des interventions combinent plusieurs modalités : elles peuvent être mises en place en milieu scolaire, impliquer la famille et/ou la communauté. Une grande majorité des programmes ciblant les individus est centrée sur le développement interactif des compétences psychosociales des jeunes. Des campagnes médiatiques, ainsi que des actions de contrôle de l’accès au tabac à plus grande échelle sont ensuite présentées pour leur efficacité. La connaissance de ces modalités d’intervention largement utilisées au niveau international devrait alimenter la réflexion sur les pratiques développées en France.</w:t>
      </w:r>
    </w:p>
    <w:p w:rsidR="00366503" w:rsidRPr="00363DD6" w:rsidRDefault="005F1B0E" w:rsidP="00363DD6">
      <w:pPr>
        <w:spacing w:before="60"/>
        <w:ind w:left="215" w:right="215"/>
        <w:jc w:val="both"/>
        <w:textAlignment w:val="baseline"/>
        <w:rPr>
          <w:rFonts w:ascii="Arial" w:eastAsia="Calibri" w:hAnsi="Arial" w:cs="Arial"/>
          <w:b/>
          <w:color w:val="000000"/>
          <w:sz w:val="16"/>
          <w:szCs w:val="16"/>
          <w:lang w:val="fr-FR"/>
        </w:rPr>
      </w:pPr>
      <w:r w:rsidRPr="00363DD6">
        <w:rPr>
          <w:rFonts w:ascii="Arial" w:eastAsia="Calibri" w:hAnsi="Arial" w:cs="Arial"/>
          <w:b/>
          <w:color w:val="000000"/>
          <w:sz w:val="16"/>
          <w:szCs w:val="16"/>
          <w:lang w:val="fr-FR"/>
        </w:rPr>
        <w:t>Guignard R., Nguyen-Thanh V., Delmer O., Lenormand M-C., Blanchoz J-M., Arwidson P. Interventions pour l’arrêt du tabac chez les fumeurs de faible niveau socio-économique : synthèse de la littérature. Santé Publique, volume 30 / N</w:t>
      </w:r>
      <w:r w:rsidRPr="00363DD6">
        <w:rPr>
          <w:rFonts w:ascii="Arial" w:eastAsia="Calibri" w:hAnsi="Arial" w:cs="Arial"/>
          <w:b/>
          <w:color w:val="000000"/>
          <w:sz w:val="16"/>
          <w:szCs w:val="16"/>
          <w:vertAlign w:val="superscript"/>
          <w:lang w:val="fr-FR"/>
        </w:rPr>
        <w:t>°</w:t>
      </w:r>
      <w:r w:rsidRPr="00363DD6">
        <w:rPr>
          <w:rFonts w:ascii="Arial" w:eastAsia="Calibri" w:hAnsi="Arial" w:cs="Arial"/>
          <w:b/>
          <w:color w:val="000000"/>
          <w:sz w:val="16"/>
          <w:szCs w:val="16"/>
          <w:lang w:val="fr-FR"/>
        </w:rPr>
        <w:t>1 - janvier-février 2018.</w:t>
      </w:r>
    </w:p>
    <w:p w:rsidR="00366503" w:rsidRPr="00C43F0B" w:rsidRDefault="005F1B0E" w:rsidP="00363DD6">
      <w:pPr>
        <w:spacing w:before="126"/>
        <w:ind w:left="216" w:right="216"/>
        <w:jc w:val="both"/>
        <w:textAlignment w:val="baseline"/>
        <w:rPr>
          <w:rFonts w:ascii="Arial" w:eastAsia="Calibri" w:hAnsi="Arial" w:cs="Arial"/>
          <w:color w:val="000000"/>
          <w:sz w:val="20"/>
          <w:szCs w:val="20"/>
          <w:u w:val="single"/>
          <w:lang w:val="fr-FR"/>
        </w:rPr>
      </w:pPr>
      <w:r w:rsidRPr="00C43F0B">
        <w:rPr>
          <w:rFonts w:ascii="Arial" w:eastAsia="Calibri" w:hAnsi="Arial" w:cs="Arial"/>
          <w:color w:val="000000"/>
          <w:sz w:val="20"/>
          <w:szCs w:val="20"/>
          <w:u w:val="single"/>
          <w:lang w:val="fr-FR"/>
        </w:rPr>
        <w:t>Résumé</w:t>
      </w:r>
      <w:r w:rsidR="00032DEF">
        <w:rPr>
          <w:rFonts w:ascii="Arial" w:eastAsia="Calibri" w:hAnsi="Arial" w:cs="Arial"/>
          <w:color w:val="000000"/>
          <w:sz w:val="20"/>
          <w:szCs w:val="20"/>
          <w:u w:val="single"/>
          <w:lang w:val="fr-FR"/>
        </w:rPr>
        <w:t> :</w:t>
      </w:r>
      <w:r w:rsidRPr="00C43F0B">
        <w:rPr>
          <w:rFonts w:ascii="Arial" w:eastAsia="Calibri" w:hAnsi="Arial" w:cs="Arial"/>
          <w:color w:val="000000"/>
          <w:sz w:val="20"/>
          <w:szCs w:val="20"/>
          <w:lang w:val="fr-FR"/>
        </w:rPr>
        <w:t xml:space="preserve"> Dans la plupart des pays occidentaux, la consommation de tabac apparaît très différenciée selon le niveau socioéconomique. Deux revues systématiques publiées en 2014 montrent que la plupart des interventions recommandées pour l’arrêt du tabac, notamment individuelles, ont tendance à accroître les inégalités sociales de santé. Afin de mettre à disposition des décideurs et des acteurs de terrain un ensemble de données probantes concernant les 2 modalités d’interventions pour inciter et aider les fumeurs socio-économiquement défavorisés à arrêter de fumer, une analyse de la littérature la plus récente a été réalisée. Méthodes : La recherche documentaire concerne les articles publiés entre le 1er janvier 2013 et avril 2016. Seules les études réalisées dans des pays européens ou au stade 4 de l’épidémie tabagique (États-Unis, Canada, Australie, Nouvelle-Zélande) ont été incluses. Les articles retenus ont fait l’objet d’une double-sélection. Résultats : Vingt-trois études ont été identifiées, concernant notamment les campagnes médiatiques, le soutien comportemental en face-à-face, l’aide à distance ou la sensibilisation au tabagisme passif des enfants. Certaines interventions adaptées aux publics précaires ont fait la preuve de leur efficacité. Conclusions : Certaines caractéristiques permettraient d’atteindre les publics défavorisés et de les </w:t>
      </w:r>
      <w:proofErr w:type="gramStart"/>
      <w:r w:rsidRPr="00C43F0B">
        <w:rPr>
          <w:rFonts w:ascii="Arial" w:eastAsia="Calibri" w:hAnsi="Arial" w:cs="Arial"/>
          <w:color w:val="000000"/>
          <w:sz w:val="20"/>
          <w:szCs w:val="20"/>
          <w:lang w:val="fr-FR"/>
        </w:rPr>
        <w:t>accompagner</w:t>
      </w:r>
      <w:proofErr w:type="gramEnd"/>
      <w:r w:rsidRPr="00C43F0B">
        <w:rPr>
          <w:rFonts w:ascii="Arial" w:eastAsia="Calibri" w:hAnsi="Arial" w:cs="Arial"/>
          <w:color w:val="000000"/>
          <w:sz w:val="20"/>
          <w:szCs w:val="20"/>
          <w:lang w:val="fr-FR"/>
        </w:rPr>
        <w:t xml:space="preserve"> davantage, dont une offre de proximité, une démarche proactive et la co-construction avec les publics cibles.</w:t>
      </w:r>
    </w:p>
    <w:p w:rsidR="00032DEF" w:rsidRPr="00363DD6" w:rsidRDefault="005F1B0E" w:rsidP="00363DD6">
      <w:pPr>
        <w:spacing w:before="60"/>
        <w:ind w:left="215" w:right="1298"/>
        <w:textAlignment w:val="baseline"/>
        <w:rPr>
          <w:rFonts w:ascii="Arial" w:eastAsia="Calibri" w:hAnsi="Arial" w:cs="Arial"/>
          <w:color w:val="0000FF"/>
          <w:spacing w:val="-6"/>
          <w:sz w:val="16"/>
          <w:szCs w:val="16"/>
          <w:u w:val="single"/>
        </w:rPr>
      </w:pPr>
      <w:r w:rsidRPr="00363DD6">
        <w:rPr>
          <w:rFonts w:ascii="Arial" w:eastAsia="Calibri" w:hAnsi="Arial" w:cs="Arial"/>
          <w:b/>
          <w:color w:val="000000"/>
          <w:spacing w:val="-6"/>
          <w:sz w:val="16"/>
          <w:szCs w:val="16"/>
          <w:lang w:val="fr-FR"/>
        </w:rPr>
        <w:t xml:space="preserve">Expertise collective Inserm « Conduites addictives chez les adolescents » (2014). </w:t>
      </w:r>
      <w:hyperlink r:id="rId15">
        <w:r w:rsidRPr="00363DD6">
          <w:rPr>
            <w:rFonts w:ascii="Arial" w:eastAsia="Calibri" w:hAnsi="Arial" w:cs="Arial"/>
            <w:color w:val="0000FF"/>
            <w:spacing w:val="-6"/>
            <w:sz w:val="16"/>
            <w:szCs w:val="16"/>
            <w:u w:val="single"/>
          </w:rPr>
          <w:t>https://www.inserm.fr/information-en-sante/expertises-collectives/conduites-addictives-chez-adolescents</w:t>
        </w:r>
      </w:hyperlink>
      <w:r w:rsidR="00032DEF" w:rsidRPr="00363DD6">
        <w:rPr>
          <w:rFonts w:ascii="Arial" w:eastAsia="Calibri" w:hAnsi="Arial" w:cs="Arial"/>
          <w:color w:val="0000FF"/>
          <w:spacing w:val="-6"/>
          <w:sz w:val="16"/>
          <w:szCs w:val="16"/>
          <w:u w:val="single"/>
        </w:rPr>
        <w:t xml:space="preserve"> </w:t>
      </w:r>
    </w:p>
    <w:p w:rsidR="00366503" w:rsidRPr="00C43F0B" w:rsidRDefault="005F1B0E" w:rsidP="00363DD6">
      <w:pPr>
        <w:spacing w:before="157"/>
        <w:ind w:left="216" w:right="1296"/>
        <w:textAlignment w:val="baseline"/>
        <w:rPr>
          <w:rFonts w:ascii="Arial" w:eastAsia="Calibri" w:hAnsi="Arial" w:cs="Arial"/>
          <w:color w:val="000000"/>
          <w:spacing w:val="3"/>
          <w:sz w:val="20"/>
          <w:szCs w:val="20"/>
          <w:lang w:val="fr-FR"/>
        </w:rPr>
      </w:pPr>
      <w:r w:rsidRPr="00C43F0B">
        <w:rPr>
          <w:rFonts w:ascii="Arial" w:eastAsia="Calibri" w:hAnsi="Arial" w:cs="Arial"/>
          <w:color w:val="000000"/>
          <w:spacing w:val="3"/>
          <w:sz w:val="20"/>
          <w:szCs w:val="20"/>
          <w:lang w:val="fr-FR"/>
        </w:rPr>
        <w:t xml:space="preserve">Cet ouvrage présente les travaux du groupe d’experts réunis par l’Inserm dans le cadre de la procédure d’expertise collective, pour répondre à la demande de la Mission interministérielle de lutte contre la drogue et la toxicomanie (Mildt) concernant les conduites addictives chez les adolescents, en particulier sur les usages et les stratégies de prévention et d’accompagnement. Ce travail s’appuie sur les données scientifiques disponibles en date </w:t>
      </w:r>
      <w:r w:rsidRPr="00C43F0B">
        <w:rPr>
          <w:rFonts w:ascii="Arial" w:eastAsia="Calibri" w:hAnsi="Arial" w:cs="Arial"/>
          <w:color w:val="000000"/>
          <w:spacing w:val="3"/>
          <w:sz w:val="20"/>
          <w:szCs w:val="20"/>
          <w:lang w:val="fr-FR"/>
        </w:rPr>
        <w:lastRenderedPageBreak/>
        <w:t>du second semestre 2013. Près de 1 400 articles constituent la base documentaire de cette expertise.</w:t>
      </w:r>
    </w:p>
    <w:p w:rsidR="00366503" w:rsidRPr="00C43F0B" w:rsidRDefault="005F1B0E" w:rsidP="00363DD6">
      <w:pPr>
        <w:spacing w:before="122"/>
        <w:ind w:left="216" w:right="216"/>
        <w:jc w:val="both"/>
        <w:textAlignment w:val="baseline"/>
        <w:rPr>
          <w:rFonts w:ascii="Arial" w:eastAsia="Calibri" w:hAnsi="Arial" w:cs="Arial"/>
          <w:color w:val="000000"/>
          <w:sz w:val="20"/>
          <w:szCs w:val="20"/>
          <w:lang w:val="fr-FR"/>
        </w:rPr>
      </w:pPr>
      <w:r w:rsidRPr="00C43F0B">
        <w:rPr>
          <w:rFonts w:ascii="Arial" w:eastAsia="Calibri" w:hAnsi="Arial" w:cs="Arial"/>
          <w:color w:val="000000"/>
          <w:sz w:val="20"/>
          <w:szCs w:val="20"/>
          <w:lang w:val="fr-FR"/>
        </w:rPr>
        <w:t>Un chapitre est spécifiquement consacré aux « Interventions de prévention des conduites addictives présentées comme efficaces vis-à-vis des adolescents ».</w:t>
      </w:r>
    </w:p>
    <w:p w:rsidR="00366503" w:rsidRPr="00C43F0B" w:rsidRDefault="005F1B0E" w:rsidP="00363DD6">
      <w:pPr>
        <w:numPr>
          <w:ilvl w:val="0"/>
          <w:numId w:val="11"/>
        </w:numPr>
        <w:tabs>
          <w:tab w:val="clear" w:pos="216"/>
          <w:tab w:val="left" w:pos="432"/>
        </w:tabs>
        <w:spacing w:before="163"/>
        <w:ind w:left="216"/>
        <w:textAlignment w:val="baseline"/>
        <w:rPr>
          <w:rFonts w:ascii="Arial" w:eastAsia="Calibri" w:hAnsi="Arial" w:cs="Arial"/>
          <w:b/>
          <w:color w:val="000000"/>
          <w:spacing w:val="4"/>
          <w:sz w:val="20"/>
          <w:szCs w:val="20"/>
          <w:lang w:val="fr-FR"/>
        </w:rPr>
      </w:pPr>
      <w:r w:rsidRPr="00C43F0B">
        <w:rPr>
          <w:rFonts w:ascii="Arial" w:eastAsia="Calibri" w:hAnsi="Arial" w:cs="Arial"/>
          <w:b/>
          <w:color w:val="000000"/>
          <w:spacing w:val="4"/>
          <w:sz w:val="20"/>
          <w:szCs w:val="20"/>
          <w:lang w:val="fr-FR"/>
        </w:rPr>
        <w:t>Interventions dans le champ des compétences psycho-sociales</w:t>
      </w:r>
    </w:p>
    <w:p w:rsidR="00366503" w:rsidRPr="00C43F0B" w:rsidRDefault="005F1B0E" w:rsidP="00363DD6">
      <w:pPr>
        <w:spacing w:before="117"/>
        <w:ind w:left="216" w:right="216"/>
        <w:textAlignment w:val="baseline"/>
        <w:rPr>
          <w:rFonts w:ascii="Arial" w:eastAsia="Calibri" w:hAnsi="Arial" w:cs="Arial"/>
          <w:b/>
          <w:color w:val="000000"/>
          <w:sz w:val="20"/>
          <w:szCs w:val="20"/>
          <w:lang w:val="fr-FR"/>
        </w:rPr>
      </w:pPr>
      <w:r w:rsidRPr="00C43F0B">
        <w:rPr>
          <w:rFonts w:ascii="Arial" w:eastAsia="Calibri" w:hAnsi="Arial" w:cs="Arial"/>
          <w:b/>
          <w:color w:val="000000"/>
          <w:sz w:val="20"/>
          <w:szCs w:val="20"/>
          <w:lang w:val="fr-FR"/>
        </w:rPr>
        <w:t>INPES. Développer les compétences psychosociales chez les enfants et les jeunes. La santé en Action. 2015 : 431</w:t>
      </w:r>
    </w:p>
    <w:p w:rsidR="00366503" w:rsidRPr="00C43F0B" w:rsidRDefault="00623AAB" w:rsidP="00363DD6">
      <w:pPr>
        <w:spacing w:before="49"/>
        <w:ind w:left="216"/>
        <w:textAlignment w:val="baseline"/>
        <w:rPr>
          <w:rFonts w:ascii="Arial" w:eastAsia="Calibri" w:hAnsi="Arial" w:cs="Arial"/>
          <w:b/>
          <w:color w:val="0000FF"/>
          <w:spacing w:val="-2"/>
          <w:sz w:val="20"/>
          <w:szCs w:val="20"/>
          <w:u w:val="single"/>
          <w:lang w:val="fr-FR"/>
        </w:rPr>
      </w:pPr>
      <w:hyperlink r:id="rId16">
        <w:r w:rsidR="005F1B0E" w:rsidRPr="00C43F0B">
          <w:rPr>
            <w:rFonts w:ascii="Arial" w:eastAsia="Calibri" w:hAnsi="Arial" w:cs="Arial"/>
            <w:b/>
            <w:color w:val="0000FF"/>
            <w:spacing w:val="-2"/>
            <w:sz w:val="20"/>
            <w:szCs w:val="20"/>
            <w:u w:val="single"/>
            <w:lang w:val="fr-FR"/>
          </w:rPr>
          <w:t>http://inpes.santepubliquefrance.fr/SLH/pdf/sante-action-431.pdf</w:t>
        </w:r>
      </w:hyperlink>
      <w:r w:rsidR="005F1B0E" w:rsidRPr="00C43F0B">
        <w:rPr>
          <w:rFonts w:ascii="Arial" w:eastAsia="Calibri" w:hAnsi="Arial" w:cs="Arial"/>
          <w:b/>
          <w:color w:val="0000FF"/>
          <w:spacing w:val="-2"/>
          <w:sz w:val="20"/>
          <w:szCs w:val="20"/>
          <w:lang w:val="fr-FR"/>
        </w:rPr>
        <w:t xml:space="preserve"> </w:t>
      </w:r>
    </w:p>
    <w:p w:rsidR="00366503" w:rsidRPr="00C43F0B" w:rsidRDefault="005F1B0E" w:rsidP="00363DD6">
      <w:pPr>
        <w:spacing w:before="165"/>
        <w:ind w:left="216"/>
        <w:textAlignment w:val="baseline"/>
        <w:rPr>
          <w:rFonts w:ascii="Arial" w:eastAsia="Calibri" w:hAnsi="Arial" w:cs="Arial"/>
          <w:b/>
          <w:color w:val="000000"/>
          <w:sz w:val="20"/>
          <w:szCs w:val="20"/>
          <w:lang w:val="fr-FR"/>
        </w:rPr>
      </w:pPr>
      <w:r w:rsidRPr="00C43F0B">
        <w:rPr>
          <w:rFonts w:ascii="Arial" w:eastAsia="Calibri" w:hAnsi="Arial" w:cs="Arial"/>
          <w:b/>
          <w:color w:val="000000"/>
          <w:sz w:val="20"/>
          <w:szCs w:val="20"/>
          <w:lang w:val="fr-FR"/>
        </w:rPr>
        <w:t>Expertise opérationnelle INSERM. Santé des enfants et des adolescents. Propositions pour la préserver.</w:t>
      </w:r>
    </w:p>
    <w:p w:rsidR="00366503" w:rsidRPr="00C43F0B" w:rsidRDefault="005F1B0E" w:rsidP="00363DD6">
      <w:pPr>
        <w:spacing w:before="40"/>
        <w:ind w:left="216"/>
        <w:textAlignment w:val="baseline"/>
        <w:rPr>
          <w:rFonts w:ascii="Arial" w:eastAsia="Calibri" w:hAnsi="Arial" w:cs="Arial"/>
          <w:b/>
          <w:color w:val="000000"/>
          <w:spacing w:val="-2"/>
          <w:sz w:val="20"/>
          <w:szCs w:val="20"/>
          <w:lang w:val="fr-FR"/>
        </w:rPr>
      </w:pPr>
      <w:r w:rsidRPr="00C43F0B">
        <w:rPr>
          <w:rFonts w:ascii="Arial" w:eastAsia="Calibri" w:hAnsi="Arial" w:cs="Arial"/>
          <w:b/>
          <w:color w:val="000000"/>
          <w:spacing w:val="-2"/>
          <w:sz w:val="20"/>
          <w:szCs w:val="20"/>
          <w:lang w:val="fr-FR"/>
        </w:rPr>
        <w:t>2009 2ème édition :</w:t>
      </w:r>
    </w:p>
    <w:p w:rsidR="00366503" w:rsidRPr="00C43F0B" w:rsidRDefault="00623AAB" w:rsidP="00363DD6">
      <w:pPr>
        <w:spacing w:before="46"/>
        <w:ind w:left="216"/>
        <w:textAlignment w:val="baseline"/>
        <w:rPr>
          <w:rFonts w:ascii="Arial" w:eastAsia="Calibri" w:hAnsi="Arial" w:cs="Arial"/>
          <w:b/>
          <w:color w:val="0000FF"/>
          <w:spacing w:val="1"/>
          <w:sz w:val="20"/>
          <w:szCs w:val="20"/>
          <w:u w:val="single"/>
          <w:lang w:val="fr-FR"/>
        </w:rPr>
      </w:pPr>
      <w:hyperlink r:id="rId17">
        <w:r w:rsidR="005F1B0E" w:rsidRPr="00C43F0B">
          <w:rPr>
            <w:rFonts w:ascii="Arial" w:eastAsia="Calibri" w:hAnsi="Arial" w:cs="Arial"/>
            <w:b/>
            <w:color w:val="0000FF"/>
            <w:spacing w:val="1"/>
            <w:sz w:val="20"/>
            <w:szCs w:val="20"/>
            <w:u w:val="single"/>
            <w:lang w:val="fr-FR"/>
          </w:rPr>
          <w:t>http://www.ipubli.inserm.fr/handle/10608/84</w:t>
        </w:r>
      </w:hyperlink>
      <w:r w:rsidR="005F1B0E" w:rsidRPr="00C43F0B">
        <w:rPr>
          <w:rFonts w:ascii="Arial" w:eastAsia="Calibri" w:hAnsi="Arial" w:cs="Arial"/>
          <w:b/>
          <w:color w:val="000000"/>
          <w:spacing w:val="1"/>
          <w:sz w:val="20"/>
          <w:szCs w:val="20"/>
          <w:lang w:val="fr-FR"/>
        </w:rPr>
        <w:t xml:space="preserve"> </w:t>
      </w:r>
    </w:p>
    <w:p w:rsidR="00366503" w:rsidRPr="00C43F0B" w:rsidRDefault="005F1B0E" w:rsidP="00363DD6">
      <w:pPr>
        <w:spacing w:before="124"/>
        <w:ind w:left="216" w:right="1008"/>
        <w:textAlignment w:val="baseline"/>
        <w:rPr>
          <w:rFonts w:ascii="Arial" w:eastAsia="Calibri" w:hAnsi="Arial" w:cs="Arial"/>
          <w:color w:val="000000"/>
          <w:sz w:val="20"/>
          <w:szCs w:val="20"/>
          <w:lang w:val="fr-FR"/>
        </w:rPr>
      </w:pPr>
      <w:r w:rsidRPr="00C43F0B">
        <w:rPr>
          <w:rFonts w:ascii="Arial" w:eastAsia="Calibri" w:hAnsi="Arial" w:cs="Arial"/>
          <w:color w:val="000000"/>
          <w:sz w:val="20"/>
          <w:szCs w:val="20"/>
        </w:rPr>
        <w:t xml:space="preserve">Joint action on mental health and wellbeing: mental health and schools. </w:t>
      </w:r>
      <w:r w:rsidRPr="00C43F0B">
        <w:rPr>
          <w:rFonts w:ascii="Arial" w:eastAsia="Calibri" w:hAnsi="Arial" w:cs="Arial"/>
          <w:color w:val="000000"/>
          <w:sz w:val="20"/>
          <w:szCs w:val="20"/>
          <w:lang w:val="fr-FR"/>
        </w:rPr>
        <w:t>Situation analysis and recommendations for action. 2016 (avec des exemples de programme et une cible large pour développer les CPS : élèves, enseignants, etc.)</w:t>
      </w:r>
    </w:p>
    <w:p w:rsidR="00366503" w:rsidRPr="00C43F0B" w:rsidRDefault="00623AAB" w:rsidP="00363DD6">
      <w:pPr>
        <w:spacing w:before="4"/>
        <w:ind w:left="216" w:right="216"/>
        <w:textAlignment w:val="baseline"/>
        <w:rPr>
          <w:rFonts w:ascii="Arial" w:eastAsia="Calibri" w:hAnsi="Arial" w:cs="Arial"/>
          <w:b/>
          <w:color w:val="0000FF"/>
          <w:spacing w:val="-2"/>
          <w:sz w:val="20"/>
          <w:szCs w:val="20"/>
          <w:u w:val="single"/>
        </w:rPr>
      </w:pPr>
      <w:hyperlink r:id="rId18">
        <w:r w:rsidR="005F1B0E" w:rsidRPr="00C43F0B">
          <w:rPr>
            <w:rFonts w:ascii="Arial" w:eastAsia="Calibri" w:hAnsi="Arial" w:cs="Arial"/>
            <w:b/>
            <w:color w:val="0000FF"/>
            <w:spacing w:val="-2"/>
            <w:sz w:val="20"/>
            <w:szCs w:val="20"/>
            <w:u w:val="single"/>
          </w:rPr>
          <w:t>https://www.mentalhealthandwellbeing.eu/assets/docs/publications/Mental%20Health%20and%20Schoolsfeb2316.p</w:t>
        </w:r>
      </w:hyperlink>
      <w:r w:rsidR="005F1B0E" w:rsidRPr="00C43F0B">
        <w:rPr>
          <w:rFonts w:ascii="Arial" w:eastAsia="Calibri" w:hAnsi="Arial" w:cs="Arial"/>
          <w:b/>
          <w:color w:val="0000FF"/>
          <w:spacing w:val="-2"/>
          <w:sz w:val="20"/>
          <w:szCs w:val="20"/>
          <w:u w:val="single"/>
        </w:rPr>
        <w:t xml:space="preserve"> </w:t>
      </w:r>
      <w:r w:rsidR="005F1B0E" w:rsidRPr="00C43F0B">
        <w:rPr>
          <w:rFonts w:ascii="Arial" w:eastAsia="Calibri" w:hAnsi="Arial" w:cs="Arial"/>
          <w:b/>
          <w:color w:val="0000FF"/>
          <w:spacing w:val="-2"/>
          <w:sz w:val="20"/>
          <w:szCs w:val="20"/>
        </w:rPr>
        <w:t xml:space="preserve"> </w:t>
      </w:r>
      <w:proofErr w:type="gramStart"/>
      <w:r w:rsidR="005F1B0E" w:rsidRPr="00C43F0B">
        <w:rPr>
          <w:rFonts w:ascii="Arial" w:eastAsia="Calibri" w:hAnsi="Arial" w:cs="Arial"/>
          <w:b/>
          <w:color w:val="0000FF"/>
          <w:spacing w:val="-2"/>
          <w:sz w:val="20"/>
          <w:szCs w:val="20"/>
        </w:rPr>
        <w:t>df</w:t>
      </w:r>
      <w:proofErr w:type="gramEnd"/>
    </w:p>
    <w:p w:rsidR="00366503" w:rsidRPr="00C43F0B" w:rsidRDefault="005F1B0E" w:rsidP="00363DD6">
      <w:pPr>
        <w:spacing w:before="128"/>
        <w:ind w:left="216" w:right="288"/>
        <w:textAlignment w:val="baseline"/>
        <w:rPr>
          <w:rFonts w:ascii="Arial" w:eastAsia="Calibri" w:hAnsi="Arial" w:cs="Arial"/>
          <w:color w:val="000000"/>
          <w:sz w:val="20"/>
          <w:szCs w:val="20"/>
        </w:rPr>
      </w:pPr>
      <w:r w:rsidRPr="00C43F0B">
        <w:rPr>
          <w:rFonts w:ascii="Arial" w:eastAsia="Calibri" w:hAnsi="Arial" w:cs="Arial"/>
          <w:color w:val="000000"/>
          <w:sz w:val="20"/>
          <w:szCs w:val="20"/>
        </w:rPr>
        <w:t xml:space="preserve">Washington </w:t>
      </w:r>
      <w:proofErr w:type="gramStart"/>
      <w:r w:rsidRPr="00C43F0B">
        <w:rPr>
          <w:rFonts w:ascii="Arial" w:eastAsia="Calibri" w:hAnsi="Arial" w:cs="Arial"/>
          <w:color w:val="000000"/>
          <w:sz w:val="20"/>
          <w:szCs w:val="20"/>
        </w:rPr>
        <w:t>state</w:t>
      </w:r>
      <w:proofErr w:type="gramEnd"/>
      <w:r w:rsidRPr="00C43F0B">
        <w:rPr>
          <w:rFonts w:ascii="Arial" w:eastAsia="Calibri" w:hAnsi="Arial" w:cs="Arial"/>
          <w:color w:val="000000"/>
          <w:sz w:val="20"/>
          <w:szCs w:val="20"/>
        </w:rPr>
        <w:t xml:space="preserve"> Institute for public policy. Inventory of Evidence-Based, Research-Based, and Promising Practices for Prevention and Intervention Services for Children and Juveniles in Child Welfare, Juvenile Justice, and Mental Health Systems. </w:t>
      </w:r>
      <w:proofErr w:type="gramStart"/>
      <w:r w:rsidRPr="00C43F0B">
        <w:rPr>
          <w:rFonts w:ascii="Arial" w:eastAsia="Calibri" w:hAnsi="Arial" w:cs="Arial"/>
          <w:color w:val="000000"/>
          <w:sz w:val="20"/>
          <w:szCs w:val="20"/>
        </w:rPr>
        <w:t>2017 :</w:t>
      </w:r>
      <w:proofErr w:type="gramEnd"/>
    </w:p>
    <w:p w:rsidR="00366503" w:rsidRPr="00C43F0B" w:rsidRDefault="00623AAB" w:rsidP="00363DD6">
      <w:pPr>
        <w:spacing w:before="43"/>
        <w:ind w:left="216"/>
        <w:textAlignment w:val="baseline"/>
        <w:rPr>
          <w:rFonts w:ascii="Arial" w:eastAsia="Calibri" w:hAnsi="Arial" w:cs="Arial"/>
          <w:b/>
          <w:color w:val="000000"/>
          <w:spacing w:val="1"/>
          <w:sz w:val="20"/>
          <w:szCs w:val="20"/>
        </w:rPr>
      </w:pPr>
      <w:hyperlink r:id="rId19">
        <w:r w:rsidR="005F1B0E" w:rsidRPr="00C43F0B">
          <w:rPr>
            <w:rFonts w:ascii="Arial" w:eastAsia="Calibri" w:hAnsi="Arial" w:cs="Arial"/>
            <w:b/>
            <w:color w:val="0000FF"/>
            <w:spacing w:val="1"/>
            <w:sz w:val="20"/>
            <w:szCs w:val="20"/>
            <w:u w:val="single"/>
          </w:rPr>
          <w:t>http://www.wsipp.wa.gov/Reports/605</w:t>
        </w:r>
      </w:hyperlink>
      <w:r w:rsidR="005F1B0E" w:rsidRPr="00C43F0B">
        <w:rPr>
          <w:rFonts w:ascii="Arial" w:eastAsia="Calibri" w:hAnsi="Arial" w:cs="Arial"/>
          <w:b/>
          <w:color w:val="000000"/>
          <w:spacing w:val="1"/>
          <w:sz w:val="20"/>
          <w:szCs w:val="20"/>
        </w:rPr>
        <w:t xml:space="preserve"> </w:t>
      </w:r>
    </w:p>
    <w:p w:rsidR="00366503" w:rsidRPr="00C43F0B" w:rsidRDefault="00623AAB" w:rsidP="00363DD6">
      <w:pPr>
        <w:spacing w:before="5"/>
        <w:ind w:left="216" w:right="216"/>
        <w:textAlignment w:val="baseline"/>
        <w:rPr>
          <w:rFonts w:ascii="Arial" w:eastAsia="Calibri" w:hAnsi="Arial" w:cs="Arial"/>
          <w:b/>
          <w:color w:val="0000FF"/>
          <w:sz w:val="20"/>
          <w:szCs w:val="20"/>
          <w:u w:val="single"/>
        </w:rPr>
      </w:pPr>
      <w:hyperlink r:id="rId20">
        <w:r w:rsidR="005F1B0E" w:rsidRPr="00C43F0B">
          <w:rPr>
            <w:rFonts w:ascii="Arial" w:eastAsia="Calibri" w:hAnsi="Arial" w:cs="Arial"/>
            <w:b/>
            <w:color w:val="0000FF"/>
            <w:sz w:val="20"/>
            <w:szCs w:val="20"/>
            <w:u w:val="single"/>
          </w:rPr>
          <w:t>http://www.wsipp.wa.gov/ReportFile/1673/WsippUpdated-Inventory-of-Evidence-Based-Research-Based-and-Promising-Practices-For-Prevention-and-Intervention-Services-for-Children-and-Juveniles-in-the-Child-Welfare-Juvenile-Justice-and-Mental-Health-SystemsInventory.pdf</w:t>
        </w:r>
      </w:hyperlink>
      <w:r w:rsidR="005F1B0E" w:rsidRPr="00C43F0B">
        <w:rPr>
          <w:rFonts w:ascii="Arial" w:eastAsia="Calibri" w:hAnsi="Arial" w:cs="Arial"/>
          <w:b/>
          <w:color w:val="0000FF"/>
          <w:sz w:val="20"/>
          <w:szCs w:val="20"/>
        </w:rPr>
        <w:t xml:space="preserve"> </w:t>
      </w:r>
    </w:p>
    <w:p w:rsidR="00366503" w:rsidRPr="00C43F0B" w:rsidRDefault="005F1B0E" w:rsidP="00363DD6">
      <w:pPr>
        <w:spacing w:before="158"/>
        <w:ind w:left="216"/>
        <w:textAlignment w:val="baseline"/>
        <w:rPr>
          <w:rFonts w:ascii="Arial" w:eastAsia="Calibri Light" w:hAnsi="Arial" w:cs="Arial"/>
          <w:color w:val="000000"/>
          <w:spacing w:val="-4"/>
          <w:sz w:val="20"/>
          <w:szCs w:val="20"/>
          <w:lang w:val="fr-FR"/>
        </w:rPr>
      </w:pPr>
      <w:r w:rsidRPr="00C43F0B">
        <w:rPr>
          <w:rFonts w:ascii="Arial" w:eastAsia="Calibri Light" w:hAnsi="Arial" w:cs="Arial"/>
          <w:b/>
          <w:color w:val="000000"/>
          <w:spacing w:val="-2"/>
          <w:sz w:val="20"/>
          <w:szCs w:val="20"/>
          <w:lang w:val="fr-FR"/>
        </w:rPr>
        <w:t xml:space="preserve">Les compétences psychosociales : Définition et état des connaissances </w:t>
      </w:r>
      <w:r w:rsidRPr="00C43F0B">
        <w:rPr>
          <w:rFonts w:ascii="Arial" w:eastAsia="Calibri Light" w:hAnsi="Arial" w:cs="Arial"/>
          <w:color w:val="000000"/>
          <w:spacing w:val="-2"/>
          <w:sz w:val="20"/>
          <w:szCs w:val="20"/>
          <w:lang w:val="fr-FR"/>
        </w:rPr>
        <w:t>/ Luis Elisabeth, Lamboy Béatrice. In</w:t>
      </w:r>
      <w:r w:rsidR="00032DEF">
        <w:rPr>
          <w:rFonts w:ascii="Arial" w:eastAsia="Calibri Light" w:hAnsi="Arial" w:cs="Arial"/>
          <w:color w:val="000000"/>
          <w:spacing w:val="-2"/>
          <w:sz w:val="20"/>
          <w:szCs w:val="20"/>
          <w:lang w:val="fr-FR"/>
        </w:rPr>
        <w:t xml:space="preserve"> : </w:t>
      </w:r>
      <w:r w:rsidRPr="00C43F0B">
        <w:rPr>
          <w:rFonts w:ascii="Arial" w:eastAsia="Calibri Light" w:hAnsi="Arial" w:cs="Arial"/>
          <w:color w:val="000000"/>
          <w:spacing w:val="-4"/>
          <w:sz w:val="20"/>
          <w:szCs w:val="20"/>
          <w:lang w:val="fr-FR"/>
        </w:rPr>
        <w:t>La santé en action, n°431, 03/2015, pp. 12-16.</w:t>
      </w:r>
    </w:p>
    <w:p w:rsidR="00366503" w:rsidRPr="00C43F0B" w:rsidRDefault="00623AAB" w:rsidP="00363DD6">
      <w:pPr>
        <w:spacing w:before="44"/>
        <w:ind w:left="216"/>
        <w:textAlignment w:val="baseline"/>
        <w:rPr>
          <w:rFonts w:ascii="Arial" w:eastAsia="Calibri Light" w:hAnsi="Arial" w:cs="Arial"/>
          <w:color w:val="0000FF"/>
          <w:spacing w:val="-3"/>
          <w:sz w:val="20"/>
          <w:szCs w:val="20"/>
          <w:u w:val="single"/>
          <w:lang w:val="fr-FR"/>
        </w:rPr>
      </w:pPr>
      <w:hyperlink r:id="rId21">
        <w:r w:rsidR="005F1B0E" w:rsidRPr="00C43F0B">
          <w:rPr>
            <w:rFonts w:ascii="Arial" w:eastAsia="Calibri Light" w:hAnsi="Arial" w:cs="Arial"/>
            <w:color w:val="0000FF"/>
            <w:spacing w:val="-3"/>
            <w:sz w:val="20"/>
            <w:szCs w:val="20"/>
            <w:u w:val="single"/>
            <w:lang w:val="fr-FR"/>
          </w:rPr>
          <w:t>http://inpes.santepubliquefrance.fr/SLH/sommaires/431.asp</w:t>
        </w:r>
      </w:hyperlink>
      <w:r w:rsidR="005F1B0E" w:rsidRPr="00C43F0B">
        <w:rPr>
          <w:rFonts w:ascii="Arial" w:eastAsia="Calibri Light" w:hAnsi="Arial" w:cs="Arial"/>
          <w:color w:val="000000"/>
          <w:spacing w:val="-3"/>
          <w:sz w:val="20"/>
          <w:szCs w:val="20"/>
          <w:lang w:val="fr-FR"/>
        </w:rPr>
        <w:t xml:space="preserve"> </w:t>
      </w:r>
    </w:p>
    <w:p w:rsidR="00366503" w:rsidRPr="00C43F0B" w:rsidRDefault="005F1B0E" w:rsidP="00363DD6">
      <w:pPr>
        <w:spacing w:before="95"/>
        <w:ind w:left="216" w:right="216"/>
        <w:textAlignment w:val="baseline"/>
        <w:rPr>
          <w:rFonts w:ascii="Arial" w:eastAsia="Calibri Light" w:hAnsi="Arial" w:cs="Arial"/>
          <w:b/>
          <w:color w:val="000000"/>
          <w:sz w:val="20"/>
          <w:szCs w:val="20"/>
          <w:lang w:val="fr-FR"/>
        </w:rPr>
      </w:pPr>
      <w:r w:rsidRPr="00C43F0B">
        <w:rPr>
          <w:rFonts w:ascii="Arial" w:eastAsia="Calibri Light" w:hAnsi="Arial" w:cs="Arial"/>
          <w:b/>
          <w:color w:val="000000"/>
          <w:sz w:val="20"/>
          <w:szCs w:val="20"/>
          <w:lang w:val="fr-FR"/>
        </w:rPr>
        <w:t xml:space="preserve">Les compétences psychosociales chez l’enfant </w:t>
      </w:r>
      <w:r w:rsidRPr="00C43F0B">
        <w:rPr>
          <w:rFonts w:ascii="Arial" w:eastAsia="Calibri Light" w:hAnsi="Arial" w:cs="Arial"/>
          <w:color w:val="000000"/>
          <w:sz w:val="20"/>
          <w:szCs w:val="20"/>
          <w:lang w:val="fr-FR"/>
        </w:rPr>
        <w:t>/ Fortin J. In : Lecomte J. dir. Introduction à la psychologie positive. Paris : Dunod, coll. Psycho Sup, 2014, pp. 109 123.</w:t>
      </w:r>
    </w:p>
    <w:p w:rsidR="00366503" w:rsidRPr="00C43F0B" w:rsidRDefault="005F1B0E" w:rsidP="00363DD6">
      <w:pPr>
        <w:ind w:left="215" w:right="215"/>
        <w:textAlignment w:val="baseline"/>
        <w:rPr>
          <w:rFonts w:ascii="Arial" w:eastAsia="Calibri Light" w:hAnsi="Arial" w:cs="Arial"/>
          <w:b/>
          <w:color w:val="000000"/>
          <w:sz w:val="20"/>
          <w:szCs w:val="20"/>
          <w:lang w:val="fr-FR"/>
        </w:rPr>
      </w:pPr>
      <w:r w:rsidRPr="00C43F0B">
        <w:rPr>
          <w:rFonts w:ascii="Arial" w:eastAsia="Calibri Light" w:hAnsi="Arial" w:cs="Arial"/>
          <w:b/>
          <w:color w:val="000000"/>
          <w:sz w:val="20"/>
          <w:szCs w:val="20"/>
          <w:lang w:val="fr-FR"/>
        </w:rPr>
        <w:t>Les compétences émotionnelles</w:t>
      </w:r>
      <w:r w:rsidRPr="00C43F0B">
        <w:rPr>
          <w:rFonts w:ascii="Arial" w:eastAsia="Calibri Light" w:hAnsi="Arial" w:cs="Arial"/>
          <w:color w:val="000000"/>
          <w:sz w:val="20"/>
          <w:szCs w:val="20"/>
          <w:lang w:val="fr-FR"/>
        </w:rPr>
        <w:t>. Mikolajczak Moïra, Kotsou Ilios, Quoidbach Jordi, [et al.] / Paris : Dunod, 2014, 308 p.</w:t>
      </w:r>
    </w:p>
    <w:p w:rsidR="00366503" w:rsidRPr="00C43F0B" w:rsidRDefault="005F1B0E" w:rsidP="00363DD6">
      <w:pPr>
        <w:spacing w:before="119"/>
        <w:ind w:left="216" w:right="216"/>
        <w:textAlignment w:val="baseline"/>
        <w:rPr>
          <w:rFonts w:ascii="Arial" w:eastAsia="Calibri" w:hAnsi="Arial" w:cs="Arial"/>
          <w:b/>
          <w:color w:val="000000"/>
          <w:sz w:val="20"/>
          <w:szCs w:val="20"/>
          <w:lang w:val="fr-FR"/>
        </w:rPr>
      </w:pPr>
      <w:r w:rsidRPr="00C43F0B">
        <w:rPr>
          <w:rFonts w:ascii="Arial" w:eastAsia="Calibri" w:hAnsi="Arial" w:cs="Arial"/>
          <w:b/>
          <w:color w:val="000000"/>
          <w:sz w:val="20"/>
          <w:szCs w:val="20"/>
          <w:lang w:val="fr-FR"/>
        </w:rPr>
        <w:t>Les perspectives ouvertes par la Promotion de la santé : les notions « d’empowerment » et</w:t>
      </w:r>
      <w:proofErr w:type="gramStart"/>
      <w:r w:rsidRPr="00C43F0B">
        <w:rPr>
          <w:rFonts w:ascii="Arial" w:eastAsia="Calibri" w:hAnsi="Arial" w:cs="Arial"/>
          <w:b/>
          <w:color w:val="000000"/>
          <w:sz w:val="20"/>
          <w:szCs w:val="20"/>
          <w:lang w:val="fr-FR"/>
        </w:rPr>
        <w:t xml:space="preserve"> «Compétences</w:t>
      </w:r>
      <w:proofErr w:type="gramEnd"/>
      <w:r w:rsidRPr="00C43F0B">
        <w:rPr>
          <w:rFonts w:ascii="Arial" w:eastAsia="Calibri" w:hAnsi="Arial" w:cs="Arial"/>
          <w:b/>
          <w:color w:val="000000"/>
          <w:sz w:val="20"/>
          <w:szCs w:val="20"/>
          <w:lang w:val="fr-FR"/>
        </w:rPr>
        <w:t xml:space="preserve"> psychosociales » / GOUDET B. CRAES-CRIPS Aquitaine, 2005.</w:t>
      </w:r>
      <w:r w:rsidRPr="00C43F0B">
        <w:rPr>
          <w:rFonts w:ascii="Arial" w:eastAsia="Calibri" w:hAnsi="Arial" w:cs="Arial"/>
          <w:b/>
          <w:color w:val="0000FF"/>
          <w:sz w:val="20"/>
          <w:szCs w:val="20"/>
          <w:u w:val="single"/>
          <w:lang w:val="fr-FR"/>
        </w:rPr>
        <w:t xml:space="preserve"> </w:t>
      </w:r>
      <w:hyperlink r:id="rId22">
        <w:r w:rsidRPr="00C43F0B">
          <w:rPr>
            <w:rFonts w:ascii="Arial" w:eastAsia="Calibri" w:hAnsi="Arial" w:cs="Arial"/>
            <w:b/>
            <w:color w:val="0000FF"/>
            <w:sz w:val="20"/>
            <w:szCs w:val="20"/>
            <w:u w:val="single"/>
            <w:lang w:val="fr-FR"/>
          </w:rPr>
          <w:t>http://www.oecd.org/pisa/35693273.pdf</w:t>
        </w:r>
      </w:hyperlink>
      <w:r w:rsidRPr="00C43F0B">
        <w:rPr>
          <w:rFonts w:ascii="Arial" w:eastAsia="Calibri" w:hAnsi="Arial" w:cs="Arial"/>
          <w:b/>
          <w:color w:val="0000FF"/>
          <w:sz w:val="20"/>
          <w:szCs w:val="20"/>
          <w:lang w:val="fr-FR"/>
        </w:rPr>
        <w:t xml:space="preserve"> </w:t>
      </w:r>
    </w:p>
    <w:p w:rsidR="00986E89" w:rsidRPr="00986E89" w:rsidRDefault="00986E89" w:rsidP="00363DD6">
      <w:pPr>
        <w:numPr>
          <w:ilvl w:val="0"/>
          <w:numId w:val="11"/>
        </w:numPr>
        <w:tabs>
          <w:tab w:val="clear" w:pos="216"/>
          <w:tab w:val="left" w:pos="432"/>
        </w:tabs>
        <w:spacing w:before="163"/>
        <w:ind w:left="216"/>
        <w:textAlignment w:val="baseline"/>
        <w:rPr>
          <w:rFonts w:ascii="Arial" w:eastAsia="Calibri" w:hAnsi="Arial" w:cs="Arial"/>
          <w:b/>
          <w:color w:val="000000"/>
          <w:spacing w:val="4"/>
          <w:sz w:val="20"/>
          <w:szCs w:val="20"/>
          <w:lang w:val="fr-FR"/>
        </w:rPr>
      </w:pPr>
      <w:r w:rsidRPr="00986E89">
        <w:rPr>
          <w:rFonts w:ascii="Arial" w:eastAsia="Calibri" w:hAnsi="Arial" w:cs="Arial"/>
          <w:b/>
          <w:color w:val="000000"/>
          <w:spacing w:val="4"/>
          <w:sz w:val="20"/>
          <w:szCs w:val="20"/>
          <w:lang w:val="fr-FR"/>
        </w:rPr>
        <w:t>Recommandations au sujet de la prise en charge du tabac</w:t>
      </w:r>
    </w:p>
    <w:p w:rsidR="00366503" w:rsidRPr="00C43F0B" w:rsidRDefault="005F1B0E" w:rsidP="00363DD6">
      <w:pPr>
        <w:spacing w:before="150"/>
        <w:ind w:left="216" w:right="2376"/>
        <w:textAlignment w:val="baseline"/>
        <w:rPr>
          <w:rFonts w:ascii="Arial" w:eastAsia="Calibri" w:hAnsi="Arial" w:cs="Arial"/>
          <w:b/>
          <w:color w:val="000000"/>
          <w:sz w:val="20"/>
          <w:szCs w:val="20"/>
          <w:lang w:val="fr-FR"/>
        </w:rPr>
      </w:pPr>
      <w:r w:rsidRPr="00C43F0B">
        <w:rPr>
          <w:rFonts w:ascii="Arial" w:eastAsia="Calibri" w:hAnsi="Arial" w:cs="Arial"/>
          <w:b/>
          <w:color w:val="000000"/>
          <w:sz w:val="20"/>
          <w:szCs w:val="20"/>
          <w:lang w:val="fr-FR"/>
        </w:rPr>
        <w:t xml:space="preserve">Bénéfices-risques de la cigarette électronique pour la population générale : </w:t>
      </w:r>
      <w:hyperlink r:id="rId23">
        <w:r w:rsidRPr="00C43F0B">
          <w:rPr>
            <w:rFonts w:ascii="Arial" w:eastAsia="Calibri" w:hAnsi="Arial" w:cs="Arial"/>
            <w:b/>
            <w:color w:val="0000FF"/>
            <w:sz w:val="20"/>
            <w:szCs w:val="20"/>
            <w:u w:val="single"/>
            <w:lang w:val="fr-FR"/>
          </w:rPr>
          <w:t>https://www.hcsp.fr/explore.cgi/avisrapportsdomaine?clefr=541</w:t>
        </w:r>
      </w:hyperlink>
      <w:r w:rsidRPr="00C43F0B">
        <w:rPr>
          <w:rFonts w:ascii="Arial" w:eastAsia="Calibri" w:hAnsi="Arial" w:cs="Arial"/>
          <w:b/>
          <w:color w:val="0000FF"/>
          <w:sz w:val="20"/>
          <w:szCs w:val="20"/>
          <w:u w:val="single"/>
          <w:lang w:val="fr-FR"/>
        </w:rPr>
        <w:t xml:space="preserve">  </w:t>
      </w:r>
      <w:hyperlink r:id="rId24">
        <w:r w:rsidRPr="00C43F0B">
          <w:rPr>
            <w:rFonts w:ascii="Arial" w:eastAsia="Calibri" w:hAnsi="Arial" w:cs="Arial"/>
            <w:b/>
            <w:color w:val="0000FF"/>
            <w:sz w:val="20"/>
            <w:szCs w:val="20"/>
            <w:u w:val="single"/>
            <w:lang w:val="fr-FR"/>
          </w:rPr>
          <w:t>https://www.has-sante.fr/portail/jcms/c1718021/fr/arret-de-la-consommation-de-tabac-du-</w:t>
        </w:r>
      </w:hyperlink>
      <w:r w:rsidRPr="00C43F0B">
        <w:rPr>
          <w:rFonts w:ascii="Arial" w:eastAsia="Calibri" w:hAnsi="Arial" w:cs="Arial"/>
          <w:color w:val="000000"/>
          <w:sz w:val="20"/>
          <w:szCs w:val="20"/>
          <w:lang w:val="fr-FR"/>
        </w:rPr>
        <w:t xml:space="preserve"> </w:t>
      </w:r>
    </w:p>
    <w:p w:rsidR="00366503" w:rsidRPr="00C43F0B" w:rsidRDefault="005F1B0E" w:rsidP="00363DD6">
      <w:pPr>
        <w:ind w:left="216"/>
        <w:textAlignment w:val="baseline"/>
        <w:rPr>
          <w:rFonts w:ascii="Arial" w:eastAsia="Calibri" w:hAnsi="Arial" w:cs="Arial"/>
          <w:b/>
          <w:color w:val="000000"/>
          <w:sz w:val="20"/>
          <w:szCs w:val="20"/>
          <w:lang w:val="fr-FR"/>
        </w:rPr>
      </w:pPr>
      <w:r w:rsidRPr="00C43F0B">
        <w:rPr>
          <w:rFonts w:ascii="Arial" w:eastAsia="Calibri" w:hAnsi="Arial" w:cs="Arial"/>
          <w:b/>
          <w:color w:val="000000"/>
          <w:sz w:val="20"/>
          <w:szCs w:val="20"/>
          <w:lang w:val="fr-FR"/>
        </w:rPr>
        <w:t xml:space="preserve">Depistage-individuel-au-maintien-de-labstinence-en-premier-recours </w:t>
      </w:r>
      <w:r w:rsidRPr="00C43F0B">
        <w:rPr>
          <w:rFonts w:ascii="Arial" w:eastAsia="Calibri" w:hAnsi="Arial" w:cs="Arial"/>
          <w:b/>
          <w:color w:val="000000"/>
          <w:sz w:val="20"/>
          <w:szCs w:val="20"/>
          <w:lang w:val="fr-FR"/>
        </w:rPr>
        <w:br/>
        <w:t>Europe:</w:t>
      </w:r>
    </w:p>
    <w:p w:rsidR="00366503" w:rsidRPr="00C43F0B" w:rsidRDefault="005F1B0E" w:rsidP="00363DD6">
      <w:pPr>
        <w:spacing w:before="131"/>
        <w:ind w:left="216"/>
        <w:textAlignment w:val="baseline"/>
        <w:rPr>
          <w:rFonts w:ascii="Arial" w:eastAsia="Calibri" w:hAnsi="Arial" w:cs="Arial"/>
          <w:b/>
          <w:color w:val="000000"/>
          <w:sz w:val="20"/>
          <w:szCs w:val="20"/>
        </w:rPr>
      </w:pPr>
      <w:r w:rsidRPr="00C43F0B">
        <w:rPr>
          <w:rFonts w:ascii="Arial" w:eastAsia="Calibri" w:hAnsi="Arial" w:cs="Arial"/>
          <w:b/>
          <w:color w:val="000000"/>
          <w:sz w:val="20"/>
          <w:szCs w:val="20"/>
        </w:rPr>
        <w:t xml:space="preserve">European Network for smoking and Tobacco Prevention, </w:t>
      </w:r>
      <w:hyperlink r:id="rId25">
        <w:r w:rsidRPr="00C43F0B">
          <w:rPr>
            <w:rFonts w:ascii="Arial" w:eastAsia="Calibri" w:hAnsi="Arial" w:cs="Arial"/>
            <w:b/>
            <w:color w:val="0000FF"/>
            <w:sz w:val="20"/>
            <w:szCs w:val="20"/>
            <w:u w:val="single"/>
          </w:rPr>
          <w:t>ensp.org</w:t>
        </w:r>
      </w:hyperlink>
      <w:r w:rsidRPr="00C43F0B">
        <w:rPr>
          <w:rFonts w:ascii="Arial" w:eastAsia="Calibri" w:hAnsi="Arial" w:cs="Arial"/>
          <w:b/>
          <w:color w:val="000000"/>
          <w:sz w:val="20"/>
          <w:szCs w:val="20"/>
        </w:rPr>
        <w:t xml:space="preserve"> </w:t>
      </w:r>
      <w:r w:rsidRPr="00C43F0B">
        <w:rPr>
          <w:rFonts w:ascii="Arial" w:eastAsia="Calibri" w:hAnsi="Arial" w:cs="Arial"/>
          <w:b/>
          <w:color w:val="000000"/>
          <w:sz w:val="20"/>
          <w:szCs w:val="20"/>
        </w:rPr>
        <w:br/>
      </w:r>
      <w:hyperlink r:id="rId26">
        <w:r w:rsidRPr="00C43F0B">
          <w:rPr>
            <w:rFonts w:ascii="Arial" w:eastAsia="Calibri" w:hAnsi="Arial" w:cs="Arial"/>
            <w:b/>
            <w:color w:val="0000FF"/>
            <w:sz w:val="20"/>
            <w:szCs w:val="20"/>
            <w:u w:val="single"/>
          </w:rPr>
          <w:t>http://elearning-ensp.eu/assets/English%20version.pdf</w:t>
        </w:r>
      </w:hyperlink>
      <w:r w:rsidRPr="00C43F0B">
        <w:rPr>
          <w:rFonts w:ascii="Arial" w:eastAsia="Calibri" w:hAnsi="Arial" w:cs="Arial"/>
          <w:b/>
          <w:color w:val="0000FF"/>
          <w:sz w:val="20"/>
          <w:szCs w:val="20"/>
        </w:rPr>
        <w:t xml:space="preserve"> </w:t>
      </w:r>
    </w:p>
    <w:p w:rsidR="00366503" w:rsidRDefault="005F1B0E" w:rsidP="00363DD6">
      <w:pPr>
        <w:spacing w:before="134" w:after="498"/>
        <w:ind w:left="216"/>
        <w:textAlignment w:val="baseline"/>
        <w:rPr>
          <w:rFonts w:ascii="Calibri" w:eastAsia="Calibri" w:hAnsi="Calibri"/>
          <w:b/>
          <w:color w:val="000000"/>
          <w:sz w:val="21"/>
          <w:lang w:val="fr-FR"/>
        </w:rPr>
      </w:pPr>
      <w:r w:rsidRPr="00C43F0B">
        <w:rPr>
          <w:rFonts w:ascii="Arial" w:eastAsia="Calibri" w:hAnsi="Arial" w:cs="Arial"/>
          <w:b/>
          <w:color w:val="000000"/>
          <w:sz w:val="20"/>
          <w:szCs w:val="20"/>
        </w:rPr>
        <w:t xml:space="preserve">Tobacco cessation, guidelines for high-risk populations. </w:t>
      </w:r>
      <w:r w:rsidRPr="00C43F0B">
        <w:rPr>
          <w:rFonts w:ascii="Arial" w:eastAsia="Calibri" w:hAnsi="Arial" w:cs="Arial"/>
          <w:b/>
          <w:color w:val="000000"/>
          <w:sz w:val="20"/>
          <w:szCs w:val="20"/>
          <w:lang w:val="fr-FR"/>
        </w:rPr>
        <w:t xml:space="preserve">Athènes 2017. </w:t>
      </w:r>
      <w:r w:rsidRPr="00C43F0B">
        <w:rPr>
          <w:rFonts w:ascii="Arial" w:eastAsia="Calibri" w:hAnsi="Arial" w:cs="Arial"/>
          <w:b/>
          <w:color w:val="000000"/>
          <w:sz w:val="20"/>
          <w:szCs w:val="20"/>
          <w:lang w:val="fr-FR"/>
        </w:rPr>
        <w:br/>
      </w:r>
      <w:hyperlink r:id="rId27">
        <w:r w:rsidRPr="00C43F0B">
          <w:rPr>
            <w:rFonts w:ascii="Arial" w:eastAsia="Calibri" w:hAnsi="Arial" w:cs="Arial"/>
            <w:b/>
            <w:color w:val="0000FF"/>
            <w:sz w:val="20"/>
            <w:szCs w:val="20"/>
            <w:u w:val="single"/>
            <w:lang w:val="fr-FR"/>
          </w:rPr>
          <w:t>http://tob-g.eu/wp-content/uploads/TOBG-Frenchd.pdf</w:t>
        </w:r>
      </w:hyperlink>
      <w:r>
        <w:rPr>
          <w:rFonts w:ascii="Calibri" w:eastAsia="Calibri" w:hAnsi="Calibri"/>
          <w:b/>
          <w:color w:val="0000FF"/>
          <w:sz w:val="19"/>
          <w:lang w:val="fr-FR"/>
        </w:rPr>
        <w:t xml:space="preserve"> </w:t>
      </w:r>
    </w:p>
    <w:p w:rsidR="00366503" w:rsidRPr="00707A24" w:rsidRDefault="00366503" w:rsidP="00363DD6">
      <w:pPr>
        <w:spacing w:before="134" w:after="498"/>
        <w:rPr>
          <w:lang w:val="fr-FR"/>
        </w:rPr>
        <w:sectPr w:rsidR="00366503" w:rsidRPr="00707A24" w:rsidSect="00277FDA">
          <w:pgSz w:w="11904" w:h="16843"/>
          <w:pgMar w:top="964" w:right="964" w:bottom="964" w:left="964" w:header="720" w:footer="720" w:gutter="0"/>
          <w:cols w:space="720"/>
        </w:sectPr>
      </w:pPr>
    </w:p>
    <w:p w:rsidR="00366503" w:rsidRPr="00691C2E" w:rsidRDefault="005F1B0E" w:rsidP="00363DD6">
      <w:pPr>
        <w:ind w:right="153"/>
        <w:jc w:val="both"/>
        <w:textAlignment w:val="baseline"/>
        <w:rPr>
          <w:rFonts w:ascii="Arial" w:eastAsia="Calibri Light" w:hAnsi="Arial" w:cs="Arial"/>
          <w:color w:val="4371C4"/>
          <w:spacing w:val="-3"/>
          <w:sz w:val="28"/>
          <w:szCs w:val="28"/>
          <w:lang w:val="fr-FR"/>
        </w:rPr>
      </w:pPr>
      <w:r w:rsidRPr="00691C2E">
        <w:rPr>
          <w:rFonts w:ascii="Arial" w:eastAsia="Calibri Light" w:hAnsi="Arial" w:cs="Arial"/>
          <w:color w:val="4371C4"/>
          <w:spacing w:val="-3"/>
          <w:sz w:val="28"/>
          <w:szCs w:val="28"/>
          <w:lang w:val="fr-FR"/>
        </w:rPr>
        <w:lastRenderedPageBreak/>
        <w:t>Annexe 2</w:t>
      </w:r>
      <w:r w:rsidR="00691C2E" w:rsidRPr="00691C2E">
        <w:rPr>
          <w:rFonts w:ascii="Arial" w:eastAsia="Calibri Light" w:hAnsi="Arial" w:cs="Arial"/>
          <w:color w:val="4371C4"/>
          <w:spacing w:val="-3"/>
          <w:sz w:val="28"/>
          <w:szCs w:val="28"/>
          <w:lang w:val="fr-FR"/>
        </w:rPr>
        <w:t xml:space="preserve"> - </w:t>
      </w:r>
      <w:r w:rsidRPr="00691C2E">
        <w:rPr>
          <w:rFonts w:ascii="Arial" w:eastAsia="Calibri Light" w:hAnsi="Arial" w:cs="Arial"/>
          <w:color w:val="4371C4"/>
          <w:spacing w:val="-3"/>
          <w:sz w:val="28"/>
          <w:szCs w:val="28"/>
          <w:lang w:val="fr-FR"/>
        </w:rPr>
        <w:t>La démarche « lieux de santé sans tabac »</w:t>
      </w:r>
      <w:r w:rsidR="00691C2E" w:rsidRPr="00691C2E">
        <w:rPr>
          <w:rFonts w:ascii="Arial" w:eastAsia="Calibri Light" w:hAnsi="Arial" w:cs="Arial"/>
          <w:color w:val="4371C4"/>
          <w:spacing w:val="-3"/>
          <w:sz w:val="28"/>
          <w:szCs w:val="28"/>
          <w:lang w:val="fr-FR"/>
        </w:rPr>
        <w:t xml:space="preserve">. </w:t>
      </w:r>
      <w:r w:rsidRPr="00691C2E">
        <w:rPr>
          <w:rFonts w:ascii="Arial" w:eastAsia="Calibri Light" w:hAnsi="Arial" w:cs="Arial"/>
          <w:color w:val="4371C4"/>
          <w:spacing w:val="-3"/>
          <w:sz w:val="28"/>
          <w:szCs w:val="28"/>
          <w:lang w:val="fr-FR"/>
        </w:rPr>
        <w:t>Priorités et dispositif soutenus par le fonds de lutte contre les addictions</w:t>
      </w:r>
    </w:p>
    <w:p w:rsidR="00366503" w:rsidRPr="00691C2E" w:rsidRDefault="005F1B0E" w:rsidP="00363DD6">
      <w:pPr>
        <w:spacing w:before="120"/>
        <w:ind w:right="144"/>
        <w:jc w:val="both"/>
        <w:textAlignment w:val="baseline"/>
        <w:rPr>
          <w:rFonts w:ascii="Arial" w:eastAsia="Calibri" w:hAnsi="Arial" w:cs="Arial"/>
          <w:color w:val="000000"/>
          <w:lang w:val="fr-FR"/>
        </w:rPr>
      </w:pPr>
      <w:r w:rsidRPr="00691C2E">
        <w:rPr>
          <w:rFonts w:ascii="Arial" w:eastAsia="Calibri" w:hAnsi="Arial" w:cs="Arial"/>
          <w:color w:val="000000"/>
          <w:lang w:val="fr-FR"/>
        </w:rPr>
        <w:t>En 20</w:t>
      </w:r>
      <w:r w:rsidR="00986E89">
        <w:rPr>
          <w:rFonts w:ascii="Arial" w:eastAsia="Calibri" w:hAnsi="Arial" w:cs="Arial"/>
          <w:color w:val="000000"/>
          <w:lang w:val="fr-FR"/>
        </w:rPr>
        <w:t>21</w:t>
      </w:r>
      <w:r w:rsidRPr="00691C2E">
        <w:rPr>
          <w:rFonts w:ascii="Arial" w:eastAsia="Calibri" w:hAnsi="Arial" w:cs="Arial"/>
          <w:color w:val="000000"/>
          <w:lang w:val="fr-FR"/>
        </w:rPr>
        <w:t>, le fonds de lutte contre les addictions maintient parmi ses priorités le déploiement de la démarche « Lieux de santé sans tabac », selon les objectifs qui o</w:t>
      </w:r>
      <w:r w:rsidR="00986E89">
        <w:rPr>
          <w:rFonts w:ascii="Arial" w:eastAsia="Calibri" w:hAnsi="Arial" w:cs="Arial"/>
          <w:color w:val="000000"/>
          <w:lang w:val="fr-FR"/>
        </w:rPr>
        <w:t>nt été définis en 2018 et en 2019 :</w:t>
      </w:r>
    </w:p>
    <w:p w:rsidR="00366503" w:rsidRPr="00691C2E" w:rsidRDefault="005F1B0E" w:rsidP="00363DD6">
      <w:pPr>
        <w:pStyle w:val="Paragraphedeliste"/>
        <w:numPr>
          <w:ilvl w:val="0"/>
          <w:numId w:val="34"/>
        </w:numPr>
        <w:spacing w:before="120"/>
        <w:ind w:right="144"/>
        <w:jc w:val="both"/>
        <w:textAlignment w:val="baseline"/>
        <w:rPr>
          <w:rFonts w:ascii="Arial" w:eastAsia="Tahoma" w:hAnsi="Arial" w:cs="Arial"/>
          <w:color w:val="000000"/>
          <w:sz w:val="24"/>
          <w:lang w:val="fr-FR"/>
        </w:rPr>
      </w:pPr>
      <w:r w:rsidRPr="00691C2E">
        <w:rPr>
          <w:rFonts w:ascii="Arial" w:eastAsia="Calibri" w:hAnsi="Arial" w:cs="Arial"/>
          <w:color w:val="000000"/>
          <w:lang w:val="fr-FR"/>
        </w:rPr>
        <w:t xml:space="preserve">Amener, sur la période 2018-2022, </w:t>
      </w:r>
      <w:r w:rsidRPr="00691C2E">
        <w:rPr>
          <w:rFonts w:ascii="Arial" w:eastAsia="Calibri" w:hAnsi="Arial" w:cs="Arial"/>
          <w:b/>
          <w:color w:val="000000"/>
          <w:lang w:val="fr-FR"/>
        </w:rPr>
        <w:t xml:space="preserve">au moins 50% des établissements de santé </w:t>
      </w:r>
      <w:r w:rsidRPr="00691C2E">
        <w:rPr>
          <w:rFonts w:ascii="Arial" w:eastAsia="Calibri" w:hAnsi="Arial" w:cs="Arial"/>
          <w:color w:val="000000"/>
          <w:lang w:val="fr-FR"/>
        </w:rPr>
        <w:t>publics et privés, qu’ils appartiennent ou soient associés ou non à un GHT, à adopter cette démarche ;</w:t>
      </w:r>
    </w:p>
    <w:p w:rsidR="00366503" w:rsidRPr="00986E89" w:rsidRDefault="005F1B0E" w:rsidP="00363DD6">
      <w:pPr>
        <w:pStyle w:val="Paragraphedeliste"/>
        <w:numPr>
          <w:ilvl w:val="0"/>
          <w:numId w:val="34"/>
        </w:numPr>
        <w:spacing w:before="120"/>
        <w:ind w:right="144"/>
        <w:jc w:val="both"/>
        <w:textAlignment w:val="baseline"/>
        <w:rPr>
          <w:rFonts w:ascii="Arial" w:eastAsia="Tahoma" w:hAnsi="Arial" w:cs="Arial"/>
          <w:color w:val="000000"/>
          <w:sz w:val="24"/>
          <w:lang w:val="fr-FR"/>
        </w:rPr>
      </w:pPr>
      <w:r w:rsidRPr="00691C2E">
        <w:rPr>
          <w:rFonts w:ascii="Arial" w:eastAsia="Calibri" w:hAnsi="Arial" w:cs="Arial"/>
          <w:color w:val="000000"/>
          <w:lang w:val="fr-FR"/>
        </w:rPr>
        <w:t xml:space="preserve">Cet effort vise prioritairement : l’ensemble des </w:t>
      </w:r>
      <w:r w:rsidRPr="00691C2E">
        <w:rPr>
          <w:rFonts w:ascii="Arial" w:eastAsia="Calibri" w:hAnsi="Arial" w:cs="Arial"/>
          <w:b/>
          <w:color w:val="000000"/>
          <w:lang w:val="fr-FR"/>
        </w:rPr>
        <w:t>établissements qui ont une activité « femme, mère, nouveau-né, enfant »</w:t>
      </w:r>
      <w:r w:rsidRPr="00691C2E">
        <w:rPr>
          <w:rFonts w:ascii="Arial" w:eastAsia="Calibri" w:hAnsi="Arial" w:cs="Arial"/>
          <w:color w:val="000000"/>
          <w:lang w:val="fr-FR"/>
        </w:rPr>
        <w:t>, dont les établissements autorisés à l’activité de soins de gynécologie obstétrique</w:t>
      </w:r>
      <w:r w:rsidR="00986E89">
        <w:rPr>
          <w:rFonts w:ascii="Arial" w:eastAsia="Calibri" w:hAnsi="Arial" w:cs="Arial"/>
          <w:color w:val="000000"/>
          <w:lang w:val="fr-FR"/>
        </w:rPr>
        <w:t> ;</w:t>
      </w:r>
      <w:r w:rsidRPr="00691C2E">
        <w:rPr>
          <w:rFonts w:ascii="Arial" w:eastAsia="Calibri" w:hAnsi="Arial" w:cs="Arial"/>
          <w:color w:val="000000"/>
          <w:lang w:val="fr-FR"/>
        </w:rPr>
        <w:t xml:space="preserve"> l’ensemble des </w:t>
      </w:r>
      <w:r w:rsidRPr="00691C2E">
        <w:rPr>
          <w:rFonts w:ascii="Arial" w:eastAsia="Calibri" w:hAnsi="Arial" w:cs="Arial"/>
          <w:b/>
          <w:color w:val="000000"/>
          <w:lang w:val="fr-FR"/>
        </w:rPr>
        <w:t>établissements de soins autorisés à traiter les patients atteints d’un cancer</w:t>
      </w:r>
      <w:r w:rsidR="00986E89">
        <w:rPr>
          <w:rFonts w:ascii="Arial" w:eastAsia="Calibri" w:hAnsi="Arial" w:cs="Arial"/>
          <w:color w:val="000000"/>
          <w:lang w:val="fr-FR"/>
        </w:rPr>
        <w:t>.</w:t>
      </w:r>
    </w:p>
    <w:p w:rsidR="00986E89" w:rsidRPr="00691C2E" w:rsidRDefault="00986E89" w:rsidP="00363DD6">
      <w:pPr>
        <w:pStyle w:val="Paragraphedeliste"/>
        <w:numPr>
          <w:ilvl w:val="0"/>
          <w:numId w:val="34"/>
        </w:numPr>
        <w:spacing w:before="120"/>
        <w:ind w:right="144"/>
        <w:jc w:val="both"/>
        <w:textAlignment w:val="baseline"/>
        <w:rPr>
          <w:rFonts w:ascii="Arial" w:eastAsia="Tahoma" w:hAnsi="Arial" w:cs="Arial"/>
          <w:color w:val="000000"/>
          <w:sz w:val="24"/>
          <w:lang w:val="fr-FR"/>
        </w:rPr>
      </w:pPr>
      <w:r w:rsidRPr="00691C2E">
        <w:rPr>
          <w:rFonts w:ascii="Arial" w:eastAsia="Calibri" w:hAnsi="Arial" w:cs="Arial"/>
          <w:color w:val="000000"/>
          <w:lang w:val="fr-FR"/>
        </w:rPr>
        <w:t xml:space="preserve">Agir auprès des </w:t>
      </w:r>
      <w:r w:rsidRPr="00691C2E">
        <w:rPr>
          <w:rFonts w:ascii="Arial" w:eastAsia="Calibri" w:hAnsi="Arial" w:cs="Arial"/>
          <w:b/>
          <w:color w:val="000000"/>
          <w:lang w:val="fr-FR"/>
        </w:rPr>
        <w:t xml:space="preserve">lieux de formation des étudiants en filière santé </w:t>
      </w:r>
      <w:r w:rsidRPr="00691C2E">
        <w:rPr>
          <w:rFonts w:ascii="Arial" w:eastAsia="Calibri" w:hAnsi="Arial" w:cs="Arial"/>
          <w:color w:val="000000"/>
          <w:lang w:val="fr-FR"/>
        </w:rPr>
        <w:t xml:space="preserve">afin que ceux-ci deviennent des </w:t>
      </w:r>
      <w:r>
        <w:rPr>
          <w:rFonts w:ascii="Arial" w:eastAsia="Calibri" w:hAnsi="Arial" w:cs="Arial"/>
          <w:color w:val="000000"/>
          <w:lang w:val="fr-FR"/>
        </w:rPr>
        <w:t>lieux exemplaires « sans tabac ».</w:t>
      </w:r>
    </w:p>
    <w:p w:rsidR="00366503" w:rsidRDefault="005F1B0E" w:rsidP="00363DD6">
      <w:pPr>
        <w:spacing w:before="120"/>
        <w:ind w:left="216"/>
        <w:textAlignment w:val="baseline"/>
        <w:rPr>
          <w:rFonts w:ascii="Arial" w:eastAsia="Calibri" w:hAnsi="Arial" w:cs="Arial"/>
          <w:b/>
          <w:color w:val="000000"/>
          <w:lang w:val="fr-FR"/>
        </w:rPr>
      </w:pPr>
      <w:r w:rsidRPr="00691C2E">
        <w:rPr>
          <w:rFonts w:ascii="Arial" w:eastAsia="Calibri" w:hAnsi="Arial" w:cs="Arial"/>
          <w:b/>
          <w:color w:val="000000"/>
          <w:u w:val="single"/>
          <w:lang w:val="fr-FR"/>
        </w:rPr>
        <w:t>I – La démarche « Lieux de santé sans tabac » se décline autour de trois axes</w:t>
      </w:r>
      <w:r w:rsidRPr="00691C2E">
        <w:rPr>
          <w:rFonts w:ascii="Arial" w:eastAsia="Calibri" w:hAnsi="Arial" w:cs="Arial"/>
          <w:b/>
          <w:color w:val="000000"/>
          <w:lang w:val="fr-FR"/>
        </w:rPr>
        <w:t xml:space="preserve"> :</w:t>
      </w:r>
    </w:p>
    <w:p w:rsidR="00691C2E" w:rsidRPr="00691C2E" w:rsidRDefault="00691C2E" w:rsidP="00363DD6">
      <w:pPr>
        <w:pStyle w:val="Paragraphedeliste"/>
        <w:numPr>
          <w:ilvl w:val="0"/>
          <w:numId w:val="34"/>
        </w:numPr>
        <w:spacing w:before="120"/>
        <w:ind w:right="144"/>
        <w:jc w:val="both"/>
        <w:textAlignment w:val="baseline"/>
        <w:rPr>
          <w:rFonts w:ascii="Arial" w:eastAsia="Calibri" w:hAnsi="Arial" w:cs="Arial"/>
          <w:color w:val="000000"/>
          <w:lang w:val="fr-FR"/>
        </w:rPr>
      </w:pPr>
      <w:r w:rsidRPr="00691C2E">
        <w:rPr>
          <w:rFonts w:ascii="Arial" w:eastAsia="Calibri" w:hAnsi="Arial" w:cs="Arial"/>
          <w:b/>
          <w:color w:val="000000"/>
          <w:lang w:val="fr-FR"/>
        </w:rPr>
        <w:t>Améliorer la santé du patient fumeur</w:t>
      </w:r>
      <w:r w:rsidRPr="00691C2E">
        <w:rPr>
          <w:rFonts w:ascii="Arial" w:eastAsia="Calibri" w:hAnsi="Arial" w:cs="Arial"/>
          <w:color w:val="000000"/>
          <w:lang w:val="fr-FR"/>
        </w:rPr>
        <w:t xml:space="preserve"> en lui proposant systématiquement une démarche de sevrage tabagique avant et pendant son séjour en établissement de santé et en faisant le lien avec son médecin traitant et avec tout professionnel de santé en charge d’accompagner la personne dans l’arrêt du tabac ;</w:t>
      </w:r>
    </w:p>
    <w:p w:rsidR="00366503" w:rsidRPr="00691C2E" w:rsidRDefault="005F1B0E" w:rsidP="00363DD6">
      <w:pPr>
        <w:pStyle w:val="Paragraphedeliste"/>
        <w:numPr>
          <w:ilvl w:val="0"/>
          <w:numId w:val="34"/>
        </w:numPr>
        <w:spacing w:before="120"/>
        <w:ind w:right="144"/>
        <w:jc w:val="both"/>
        <w:textAlignment w:val="baseline"/>
        <w:rPr>
          <w:rFonts w:ascii="Arial" w:eastAsia="Calibri" w:hAnsi="Arial" w:cs="Arial"/>
          <w:b/>
          <w:color w:val="000000"/>
          <w:lang w:val="fr-FR"/>
        </w:rPr>
      </w:pPr>
      <w:r w:rsidRPr="00691C2E">
        <w:rPr>
          <w:rFonts w:ascii="Arial" w:eastAsia="Calibri" w:hAnsi="Arial" w:cs="Arial"/>
          <w:b/>
          <w:color w:val="000000"/>
          <w:lang w:val="fr-FR"/>
        </w:rPr>
        <w:t xml:space="preserve">Aider tous les personnels fumeurs </w:t>
      </w:r>
      <w:r w:rsidRPr="00691C2E">
        <w:rPr>
          <w:rFonts w:ascii="Arial" w:eastAsia="Calibri" w:hAnsi="Arial" w:cs="Arial"/>
          <w:color w:val="000000"/>
          <w:lang w:val="fr-FR"/>
        </w:rPr>
        <w:t>des établissements à s’engager dans une démarche d’arrêt du tabac en s’appuyant sur les services santé travail ;</w:t>
      </w:r>
    </w:p>
    <w:p w:rsidR="00366503" w:rsidRPr="00691C2E" w:rsidRDefault="005F1B0E" w:rsidP="00363DD6">
      <w:pPr>
        <w:pStyle w:val="Paragraphedeliste"/>
        <w:numPr>
          <w:ilvl w:val="0"/>
          <w:numId w:val="34"/>
        </w:numPr>
        <w:spacing w:before="120"/>
        <w:ind w:right="144"/>
        <w:jc w:val="both"/>
        <w:textAlignment w:val="baseline"/>
        <w:rPr>
          <w:rFonts w:ascii="Arial" w:eastAsia="Calibri" w:hAnsi="Arial" w:cs="Arial"/>
          <w:b/>
          <w:color w:val="000000"/>
          <w:lang w:val="fr-FR"/>
        </w:rPr>
      </w:pPr>
      <w:r w:rsidRPr="00691C2E">
        <w:rPr>
          <w:rFonts w:ascii="Arial" w:eastAsia="Calibri" w:hAnsi="Arial" w:cs="Arial"/>
          <w:b/>
          <w:color w:val="000000"/>
          <w:lang w:val="fr-FR"/>
        </w:rPr>
        <w:t xml:space="preserve">Organiser les espaces </w:t>
      </w:r>
      <w:r w:rsidRPr="00691C2E">
        <w:rPr>
          <w:rFonts w:ascii="Arial" w:eastAsia="Calibri" w:hAnsi="Arial" w:cs="Arial"/>
          <w:color w:val="000000"/>
          <w:lang w:val="fr-FR"/>
        </w:rPr>
        <w:t>des établissements de santé dans une logique de promotion de la santé, afin de favoriser la non-exposition au tabac, en particulier des mineurs et des anciens fumeurs.</w:t>
      </w:r>
    </w:p>
    <w:p w:rsidR="00366503" w:rsidRPr="00691C2E" w:rsidRDefault="005F1B0E" w:rsidP="00363DD6">
      <w:pPr>
        <w:spacing w:before="120"/>
        <w:ind w:left="216"/>
        <w:textAlignment w:val="baseline"/>
        <w:rPr>
          <w:rFonts w:ascii="Arial" w:eastAsia="Calibri" w:hAnsi="Arial" w:cs="Arial"/>
          <w:b/>
          <w:color w:val="000000"/>
          <w:spacing w:val="-3"/>
          <w:sz w:val="23"/>
          <w:u w:val="single"/>
          <w:lang w:val="fr-FR"/>
        </w:rPr>
      </w:pPr>
      <w:r w:rsidRPr="00691C2E">
        <w:rPr>
          <w:rFonts w:ascii="Arial" w:eastAsia="Calibri" w:hAnsi="Arial" w:cs="Arial"/>
          <w:b/>
          <w:color w:val="000000"/>
          <w:spacing w:val="-3"/>
          <w:sz w:val="23"/>
          <w:u w:val="single"/>
          <w:lang w:val="fr-FR"/>
        </w:rPr>
        <w:t>II – Depuis le fonds de lutte contre le tabac 2018, le dispositif repose sur</w:t>
      </w:r>
      <w:r w:rsidRPr="00691C2E">
        <w:rPr>
          <w:rFonts w:ascii="Arial" w:eastAsia="Calibri" w:hAnsi="Arial" w:cs="Arial"/>
          <w:b/>
          <w:color w:val="000000"/>
          <w:spacing w:val="-3"/>
          <w:lang w:val="fr-FR"/>
        </w:rPr>
        <w:t xml:space="preserve"> :</w:t>
      </w:r>
    </w:p>
    <w:p w:rsidR="00366503" w:rsidRPr="00691C2E" w:rsidRDefault="005F1B0E" w:rsidP="00363DD6">
      <w:pPr>
        <w:numPr>
          <w:ilvl w:val="0"/>
          <w:numId w:val="13"/>
        </w:numPr>
        <w:tabs>
          <w:tab w:val="clear" w:pos="360"/>
          <w:tab w:val="left" w:pos="1008"/>
        </w:tabs>
        <w:spacing w:before="120"/>
        <w:ind w:left="648"/>
        <w:textAlignment w:val="baseline"/>
        <w:rPr>
          <w:rFonts w:ascii="Arial" w:eastAsia="Calibri" w:hAnsi="Arial" w:cs="Arial"/>
          <w:b/>
          <w:color w:val="000000"/>
          <w:spacing w:val="-2"/>
          <w:lang w:val="fr-FR"/>
        </w:rPr>
      </w:pPr>
      <w:r w:rsidRPr="00691C2E">
        <w:rPr>
          <w:rFonts w:ascii="Arial" w:eastAsia="Calibri" w:hAnsi="Arial" w:cs="Arial"/>
          <w:b/>
          <w:color w:val="000000"/>
          <w:spacing w:val="-2"/>
          <w:lang w:val="fr-FR"/>
        </w:rPr>
        <w:t>Un pilotage national</w:t>
      </w:r>
    </w:p>
    <w:p w:rsidR="00366503" w:rsidRPr="00691C2E" w:rsidRDefault="005F1B0E" w:rsidP="00363DD6">
      <w:pPr>
        <w:spacing w:before="120"/>
        <w:ind w:left="216" w:right="144"/>
        <w:jc w:val="both"/>
        <w:textAlignment w:val="baseline"/>
        <w:rPr>
          <w:rFonts w:ascii="Arial" w:eastAsia="Calibri" w:hAnsi="Arial" w:cs="Arial"/>
          <w:color w:val="000000"/>
          <w:lang w:val="fr-FR"/>
        </w:rPr>
      </w:pPr>
      <w:r w:rsidRPr="00691C2E">
        <w:rPr>
          <w:rFonts w:ascii="Arial" w:eastAsia="Calibri" w:hAnsi="Arial" w:cs="Arial"/>
          <w:color w:val="000000"/>
          <w:lang w:val="fr-FR"/>
        </w:rPr>
        <w:t>En 2019, un comité de pilotage sous l’égide de la DGS, la DGOS et l’INCa, et associant le Respadd, suit le déploiement de la démarche. Une réunion de reporting national sera organisée fin 2019 avec les parties prenantes (fédérations...) afin de réaliser un premier bilan.</w:t>
      </w:r>
    </w:p>
    <w:p w:rsidR="00366503" w:rsidRPr="00691C2E" w:rsidRDefault="005F1B0E" w:rsidP="00363DD6">
      <w:pPr>
        <w:numPr>
          <w:ilvl w:val="0"/>
          <w:numId w:val="13"/>
        </w:numPr>
        <w:tabs>
          <w:tab w:val="clear" w:pos="360"/>
          <w:tab w:val="left" w:pos="1008"/>
        </w:tabs>
        <w:spacing w:before="120"/>
        <w:ind w:left="648"/>
        <w:textAlignment w:val="baseline"/>
        <w:rPr>
          <w:rFonts w:ascii="Arial" w:eastAsia="Calibri" w:hAnsi="Arial" w:cs="Arial"/>
          <w:b/>
          <w:color w:val="000000"/>
          <w:lang w:val="fr-FR"/>
        </w:rPr>
      </w:pPr>
      <w:r w:rsidRPr="00691C2E">
        <w:rPr>
          <w:rFonts w:ascii="Arial" w:eastAsia="Calibri" w:hAnsi="Arial" w:cs="Arial"/>
          <w:b/>
          <w:color w:val="000000"/>
          <w:lang w:val="fr-FR"/>
        </w:rPr>
        <w:t>Un promoteur/coordonnateur national « Lieux de santé sans tabac »</w:t>
      </w:r>
    </w:p>
    <w:p w:rsidR="00366503" w:rsidRPr="00691C2E" w:rsidRDefault="005F1B0E" w:rsidP="00363DD6">
      <w:pPr>
        <w:spacing w:before="120"/>
        <w:ind w:left="216" w:right="144"/>
        <w:jc w:val="both"/>
        <w:textAlignment w:val="baseline"/>
        <w:rPr>
          <w:rFonts w:ascii="Arial" w:eastAsia="Calibri" w:hAnsi="Arial" w:cs="Arial"/>
          <w:color w:val="000000"/>
          <w:lang w:val="fr-FR"/>
        </w:rPr>
      </w:pPr>
      <w:r w:rsidRPr="00691C2E">
        <w:rPr>
          <w:rFonts w:ascii="Arial" w:eastAsia="Calibri" w:hAnsi="Arial" w:cs="Arial"/>
          <w:color w:val="000000"/>
          <w:lang w:val="fr-FR"/>
        </w:rPr>
        <w:t>En 2018, dans le cadre de l’appel à projet national « Mobilisation de la société civile », les missions de coordination et de déploiement de la démarche ont été confiées au Respadd (Réseau de prévention des addictions, Réseau Hôpital Sans Tabac, prévenir les pratiques addictives).</w:t>
      </w:r>
    </w:p>
    <w:p w:rsidR="00366503" w:rsidRPr="00691C2E" w:rsidRDefault="005F1B0E" w:rsidP="00363DD6">
      <w:pPr>
        <w:spacing w:before="120"/>
        <w:ind w:left="216"/>
        <w:textAlignment w:val="baseline"/>
        <w:rPr>
          <w:rFonts w:ascii="Arial" w:eastAsia="Calibri" w:hAnsi="Arial" w:cs="Arial"/>
          <w:color w:val="000000"/>
          <w:lang w:val="fr-FR"/>
        </w:rPr>
      </w:pPr>
      <w:r w:rsidRPr="00691C2E">
        <w:rPr>
          <w:rFonts w:ascii="Arial" w:eastAsia="Calibri" w:hAnsi="Arial" w:cs="Arial"/>
          <w:color w:val="000000"/>
          <w:lang w:val="fr-FR"/>
        </w:rPr>
        <w:t>Les missions assurées par le Respadd sont :</w:t>
      </w:r>
    </w:p>
    <w:p w:rsidR="00366503" w:rsidRPr="00691C2E" w:rsidRDefault="005F1B0E" w:rsidP="00363DD6">
      <w:pPr>
        <w:pStyle w:val="Paragraphedeliste"/>
        <w:numPr>
          <w:ilvl w:val="0"/>
          <w:numId w:val="34"/>
        </w:numPr>
        <w:spacing w:before="120"/>
        <w:ind w:right="144"/>
        <w:jc w:val="both"/>
        <w:textAlignment w:val="baseline"/>
        <w:rPr>
          <w:rFonts w:ascii="Arial" w:eastAsia="Tahoma" w:hAnsi="Arial" w:cs="Arial"/>
          <w:color w:val="000000"/>
          <w:spacing w:val="1"/>
          <w:sz w:val="24"/>
          <w:lang w:val="fr-FR"/>
        </w:rPr>
      </w:pPr>
      <w:r w:rsidRPr="00691C2E">
        <w:rPr>
          <w:rFonts w:ascii="Arial" w:eastAsia="Calibri" w:hAnsi="Arial" w:cs="Arial"/>
          <w:color w:val="000000"/>
          <w:spacing w:val="1"/>
          <w:lang w:val="fr-FR"/>
        </w:rPr>
        <w:t>La coordination générale du dispositif,</w:t>
      </w:r>
    </w:p>
    <w:p w:rsidR="00366503" w:rsidRPr="00691C2E" w:rsidRDefault="005F1B0E" w:rsidP="00363DD6">
      <w:pPr>
        <w:pStyle w:val="Paragraphedeliste"/>
        <w:numPr>
          <w:ilvl w:val="0"/>
          <w:numId w:val="34"/>
        </w:numPr>
        <w:spacing w:before="120"/>
        <w:ind w:right="144"/>
        <w:jc w:val="both"/>
        <w:textAlignment w:val="baseline"/>
        <w:rPr>
          <w:rFonts w:ascii="Arial" w:eastAsia="Calibri" w:hAnsi="Arial" w:cs="Arial"/>
          <w:color w:val="000000"/>
          <w:lang w:val="fr-FR"/>
        </w:rPr>
      </w:pPr>
      <w:r w:rsidRPr="00691C2E">
        <w:rPr>
          <w:rFonts w:ascii="Arial" w:eastAsia="Calibri" w:hAnsi="Arial" w:cs="Arial"/>
          <w:color w:val="000000"/>
          <w:lang w:val="fr-FR"/>
        </w:rPr>
        <w:t>La coordination du déploiement sur le territoire en lien avec les ARS,</w:t>
      </w:r>
    </w:p>
    <w:p w:rsidR="00366503" w:rsidRPr="00691C2E" w:rsidRDefault="005F1B0E" w:rsidP="00363DD6">
      <w:pPr>
        <w:pStyle w:val="Paragraphedeliste"/>
        <w:numPr>
          <w:ilvl w:val="0"/>
          <w:numId w:val="34"/>
        </w:numPr>
        <w:spacing w:before="120"/>
        <w:ind w:right="144"/>
        <w:jc w:val="both"/>
        <w:textAlignment w:val="baseline"/>
        <w:rPr>
          <w:rFonts w:ascii="Arial" w:eastAsia="Calibri" w:hAnsi="Arial" w:cs="Arial"/>
          <w:color w:val="000000"/>
          <w:lang w:val="fr-FR"/>
        </w:rPr>
      </w:pPr>
      <w:r w:rsidRPr="00691C2E">
        <w:rPr>
          <w:rFonts w:ascii="Arial" w:eastAsia="Calibri" w:hAnsi="Arial" w:cs="Arial"/>
          <w:color w:val="000000"/>
          <w:lang w:val="fr-FR"/>
        </w:rPr>
        <w:t>La promotion auprès des partenaires,</w:t>
      </w:r>
    </w:p>
    <w:p w:rsidR="00366503" w:rsidRPr="00691C2E" w:rsidRDefault="005F1B0E" w:rsidP="00363DD6">
      <w:pPr>
        <w:pStyle w:val="Paragraphedeliste"/>
        <w:numPr>
          <w:ilvl w:val="0"/>
          <w:numId w:val="34"/>
        </w:numPr>
        <w:spacing w:before="120"/>
        <w:ind w:right="144"/>
        <w:jc w:val="both"/>
        <w:textAlignment w:val="baseline"/>
        <w:rPr>
          <w:rFonts w:ascii="Arial" w:eastAsia="Calibri" w:hAnsi="Arial" w:cs="Arial"/>
          <w:color w:val="000000"/>
          <w:lang w:val="fr-FR"/>
        </w:rPr>
      </w:pPr>
      <w:r w:rsidRPr="00691C2E">
        <w:rPr>
          <w:rFonts w:ascii="Arial" w:eastAsia="Calibri" w:hAnsi="Arial" w:cs="Arial"/>
          <w:color w:val="000000"/>
          <w:lang w:val="fr-FR"/>
        </w:rPr>
        <w:t>L’élaboration de contenus, des outils concernant la démarche LSST et une formation harmonisée,</w:t>
      </w:r>
    </w:p>
    <w:p w:rsidR="00366503" w:rsidRPr="00691C2E" w:rsidRDefault="005F1B0E" w:rsidP="00363DD6">
      <w:pPr>
        <w:pStyle w:val="Paragraphedeliste"/>
        <w:numPr>
          <w:ilvl w:val="0"/>
          <w:numId w:val="34"/>
        </w:numPr>
        <w:spacing w:before="120"/>
        <w:ind w:right="144"/>
        <w:jc w:val="both"/>
        <w:textAlignment w:val="baseline"/>
        <w:rPr>
          <w:rFonts w:ascii="Arial" w:eastAsia="Calibri" w:hAnsi="Arial" w:cs="Arial"/>
          <w:color w:val="000000"/>
          <w:lang w:val="fr-FR"/>
        </w:rPr>
      </w:pPr>
      <w:r w:rsidRPr="00691C2E">
        <w:rPr>
          <w:rFonts w:ascii="Arial" w:eastAsia="Calibri" w:hAnsi="Arial" w:cs="Arial"/>
          <w:color w:val="000000"/>
          <w:lang w:val="fr-FR"/>
        </w:rPr>
        <w:t>Le suivi et l’évaluation du dispositif.</w:t>
      </w:r>
    </w:p>
    <w:p w:rsidR="00366503" w:rsidRPr="00691C2E" w:rsidRDefault="005F1B0E" w:rsidP="00363DD6">
      <w:pPr>
        <w:numPr>
          <w:ilvl w:val="0"/>
          <w:numId w:val="13"/>
        </w:numPr>
        <w:tabs>
          <w:tab w:val="clear" w:pos="360"/>
          <w:tab w:val="left" w:pos="1008"/>
        </w:tabs>
        <w:spacing w:before="120"/>
        <w:ind w:left="648"/>
        <w:textAlignment w:val="baseline"/>
        <w:rPr>
          <w:rFonts w:ascii="Arial" w:eastAsia="Calibri" w:hAnsi="Arial" w:cs="Arial"/>
          <w:b/>
          <w:color w:val="000000"/>
          <w:spacing w:val="-1"/>
          <w:lang w:val="fr-FR"/>
        </w:rPr>
      </w:pPr>
      <w:r w:rsidRPr="00691C2E">
        <w:rPr>
          <w:rFonts w:ascii="Arial" w:eastAsia="Calibri" w:hAnsi="Arial" w:cs="Arial"/>
          <w:b/>
          <w:color w:val="000000"/>
          <w:spacing w:val="-1"/>
          <w:lang w:val="fr-FR"/>
        </w:rPr>
        <w:t>Un déploiement régional</w:t>
      </w:r>
    </w:p>
    <w:p w:rsidR="00366503" w:rsidRPr="00691C2E" w:rsidRDefault="005F1B0E" w:rsidP="00363DD6">
      <w:pPr>
        <w:spacing w:before="120"/>
        <w:ind w:left="216" w:right="144"/>
        <w:jc w:val="both"/>
        <w:textAlignment w:val="baseline"/>
        <w:rPr>
          <w:rFonts w:ascii="Arial" w:eastAsia="Calibri" w:hAnsi="Arial" w:cs="Arial"/>
          <w:color w:val="000000"/>
          <w:lang w:val="fr-FR"/>
        </w:rPr>
      </w:pPr>
      <w:r w:rsidRPr="00691C2E">
        <w:rPr>
          <w:rFonts w:ascii="Arial" w:eastAsia="Calibri" w:hAnsi="Arial" w:cs="Arial"/>
          <w:color w:val="000000"/>
          <w:lang w:val="fr-FR"/>
        </w:rPr>
        <w:t>En 2018, les ARS ont lancé un premier appel à projets qui a permis le financement de 78 projets concernant une soixantaine de lieux de santé ou GHT.</w:t>
      </w:r>
    </w:p>
    <w:p w:rsidR="00366503" w:rsidRPr="00691C2E" w:rsidRDefault="005F1B0E" w:rsidP="00363DD6">
      <w:pPr>
        <w:spacing w:before="120"/>
        <w:ind w:left="216"/>
        <w:textAlignment w:val="baseline"/>
        <w:rPr>
          <w:rFonts w:ascii="Arial" w:eastAsia="Calibri" w:hAnsi="Arial" w:cs="Arial"/>
          <w:color w:val="000000"/>
          <w:lang w:val="fr-FR"/>
        </w:rPr>
      </w:pPr>
      <w:r w:rsidRPr="00986E89">
        <w:rPr>
          <w:rFonts w:ascii="Arial" w:eastAsia="Calibri" w:hAnsi="Arial" w:cs="Arial"/>
          <w:color w:val="000000"/>
          <w:lang w:val="fr-FR"/>
        </w:rPr>
        <w:t>En 20</w:t>
      </w:r>
      <w:r w:rsidR="00FB398F">
        <w:rPr>
          <w:rFonts w:ascii="Arial" w:eastAsia="Calibri" w:hAnsi="Arial" w:cs="Arial"/>
          <w:color w:val="000000"/>
          <w:lang w:val="fr-FR"/>
        </w:rPr>
        <w:t>20</w:t>
      </w:r>
      <w:r w:rsidRPr="00986E89">
        <w:rPr>
          <w:rFonts w:ascii="Arial" w:eastAsia="Calibri" w:hAnsi="Arial" w:cs="Arial"/>
          <w:color w:val="000000"/>
          <w:lang w:val="fr-FR"/>
        </w:rPr>
        <w:t>, les projets retenus doivent permettre la poursuite de ce déploiement.</w:t>
      </w:r>
      <w:r w:rsidR="00986E89" w:rsidRPr="00986E89">
        <w:rPr>
          <w:rFonts w:ascii="Arial" w:eastAsia="Calibri" w:hAnsi="Arial" w:cs="Arial"/>
          <w:color w:val="000000"/>
          <w:lang w:val="fr-FR"/>
        </w:rPr>
        <w:t xml:space="preserve"> </w:t>
      </w:r>
    </w:p>
    <w:p w:rsidR="00366503" w:rsidRPr="00691C2E" w:rsidRDefault="005F1B0E" w:rsidP="00363DD6">
      <w:pPr>
        <w:spacing w:before="120"/>
        <w:ind w:left="216" w:right="144"/>
        <w:jc w:val="both"/>
        <w:textAlignment w:val="baseline"/>
        <w:rPr>
          <w:rFonts w:ascii="Arial" w:eastAsia="Calibri" w:hAnsi="Arial" w:cs="Arial"/>
          <w:color w:val="000000"/>
          <w:lang w:val="fr-FR"/>
        </w:rPr>
      </w:pPr>
      <w:r w:rsidRPr="00691C2E">
        <w:rPr>
          <w:rFonts w:ascii="Arial" w:eastAsia="Calibri" w:hAnsi="Arial" w:cs="Arial"/>
          <w:color w:val="000000"/>
          <w:lang w:val="fr-FR"/>
        </w:rPr>
        <w:t>Une feuille de route régionale élaborée par l’ARS déterminera la stratégie de déploiement de la démarche, adaptée au territoire régional, en vue d’atteindre les cibles nationales.</w:t>
      </w:r>
    </w:p>
    <w:p w:rsidR="00366503" w:rsidRPr="00691C2E" w:rsidRDefault="005F1B0E" w:rsidP="00363DD6">
      <w:pPr>
        <w:spacing w:before="120"/>
        <w:ind w:left="216" w:right="144"/>
        <w:jc w:val="both"/>
        <w:textAlignment w:val="baseline"/>
        <w:rPr>
          <w:rFonts w:ascii="Arial" w:eastAsia="Calibri" w:hAnsi="Arial" w:cs="Arial"/>
          <w:color w:val="000000"/>
          <w:lang w:val="fr-FR"/>
        </w:rPr>
      </w:pPr>
      <w:r w:rsidRPr="00691C2E">
        <w:rPr>
          <w:rFonts w:ascii="Arial" w:eastAsia="Calibri" w:hAnsi="Arial" w:cs="Arial"/>
          <w:color w:val="000000"/>
          <w:lang w:val="fr-FR"/>
        </w:rPr>
        <w:t>Les ARS pourront bénéficier de l’appui, notamment méthodologique, du Respadd ainsi que de leurs missions d’appui pour la sensibilisation des partenaires locaux et le déploiement de la démarche sur le territoire.</w:t>
      </w:r>
    </w:p>
    <w:sectPr w:rsidR="00366503" w:rsidRPr="00691C2E" w:rsidSect="00277FDA">
      <w:pgSz w:w="11904" w:h="16843"/>
      <w:pgMar w:top="964" w:right="964" w:bottom="964" w:left="9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136" w:rsidRDefault="00F17136" w:rsidP="00A62742">
      <w:r>
        <w:separator/>
      </w:r>
    </w:p>
  </w:endnote>
  <w:endnote w:type="continuationSeparator" w:id="0">
    <w:p w:rsidR="00F17136" w:rsidRDefault="00F17136" w:rsidP="00A62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Calibri Light">
    <w:charset w:val="00"/>
    <w:pitch w:val="variable"/>
    <w:family w:val="swiss"/>
    <w:panose1 w:val="02020603050405020304"/>
  </w:font>
  <w:font w:name="Courier New">
    <w:charset w:val="00"/>
    <w:pitch w:val="fixed"/>
    <w:family w:val="modern"/>
    <w:panose1 w:val="02020603050405020304"/>
  </w:font>
  <w:font w:name="Tahoma">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 w:name="Wingdings">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3572049"/>
      <w:docPartObj>
        <w:docPartGallery w:val="Page Numbers (Bottom of Page)"/>
        <w:docPartUnique/>
      </w:docPartObj>
    </w:sdtPr>
    <w:sdtEndPr/>
    <w:sdtContent>
      <w:sdt>
        <w:sdtPr>
          <w:id w:val="-1769616900"/>
          <w:docPartObj>
            <w:docPartGallery w:val="Page Numbers (Top of Page)"/>
            <w:docPartUnique/>
          </w:docPartObj>
        </w:sdtPr>
        <w:sdtEndPr/>
        <w:sdtContent>
          <w:p w:rsidR="005D714B" w:rsidRPr="005D714B" w:rsidRDefault="005D714B" w:rsidP="005D714B">
            <w:pPr>
              <w:pStyle w:val="Pieddepage"/>
              <w:rPr>
                <w:rFonts w:ascii="Marianne" w:hAnsi="Marianne"/>
                <w:sz w:val="16"/>
                <w:lang w:val="fr-FR"/>
              </w:rPr>
            </w:pPr>
            <w:r w:rsidRPr="005D714B">
              <w:rPr>
                <w:rFonts w:ascii="Marianne" w:hAnsi="Marianne"/>
                <w:sz w:val="16"/>
                <w:lang w:val="fr-FR"/>
              </w:rPr>
              <w:t>6, Place des Colombes</w:t>
            </w:r>
          </w:p>
          <w:p w:rsidR="005D714B" w:rsidRPr="005D714B" w:rsidRDefault="005D714B" w:rsidP="005D714B">
            <w:pPr>
              <w:pStyle w:val="Pieddepage"/>
              <w:rPr>
                <w:rFonts w:ascii="Marianne" w:hAnsi="Marianne"/>
                <w:sz w:val="16"/>
                <w:lang w:val="fr-FR"/>
              </w:rPr>
            </w:pPr>
            <w:r w:rsidRPr="005D714B">
              <w:rPr>
                <w:rFonts w:ascii="Marianne" w:hAnsi="Marianne"/>
                <w:sz w:val="16"/>
                <w:lang w:val="fr-FR"/>
              </w:rPr>
              <w:t>CS 14253 - 35 000 Rennes Cedex</w:t>
            </w:r>
          </w:p>
          <w:p w:rsidR="005D714B" w:rsidRPr="005D714B" w:rsidRDefault="005D714B" w:rsidP="005D714B">
            <w:pPr>
              <w:pStyle w:val="Pieddepage"/>
              <w:rPr>
                <w:rFonts w:ascii="Marianne" w:hAnsi="Marianne"/>
                <w:sz w:val="16"/>
                <w:lang w:val="fr-FR"/>
              </w:rPr>
            </w:pPr>
            <w:r w:rsidRPr="005D714B">
              <w:rPr>
                <w:rFonts w:ascii="Marianne" w:hAnsi="Marianne"/>
                <w:sz w:val="16"/>
                <w:lang w:val="fr-FR"/>
              </w:rPr>
              <w:t xml:space="preserve">Tél : 02.90.08.80.00 – </w:t>
            </w:r>
            <w:hyperlink r:id="rId1" w:history="1">
              <w:r w:rsidRPr="005D714B">
                <w:rPr>
                  <w:rStyle w:val="Lienhypertexte"/>
                  <w:rFonts w:ascii="Marianne" w:hAnsi="Marianne"/>
                  <w:sz w:val="16"/>
                  <w:lang w:val="fr-FR"/>
                </w:rPr>
                <w:t>ars-bretagne-pps-aap@ars.sante.fr</w:t>
              </w:r>
            </w:hyperlink>
            <w:r w:rsidRPr="005D714B">
              <w:rPr>
                <w:rFonts w:ascii="Marianne" w:hAnsi="Marianne"/>
                <w:sz w:val="16"/>
                <w:lang w:val="fr-FR"/>
              </w:rPr>
              <w:t xml:space="preserve"> </w:t>
            </w:r>
          </w:p>
          <w:p w:rsidR="00F17136" w:rsidRPr="00277FDA" w:rsidRDefault="005D714B" w:rsidP="005D714B">
            <w:pPr>
              <w:pStyle w:val="Pieddepage"/>
              <w:rPr>
                <w:lang w:val="fr-FR"/>
              </w:rPr>
            </w:pPr>
            <w:r w:rsidRPr="000276E3">
              <w:rPr>
                <w:rFonts w:ascii="Marianne" w:hAnsi="Marianne"/>
                <w:noProof/>
                <w:sz w:val="16"/>
                <w:szCs w:val="16"/>
                <w:lang w:val="fr-FR" w:eastAsia="fr-FR"/>
              </w:rPr>
              <w:drawing>
                <wp:anchor distT="0" distB="0" distL="114300" distR="114300" simplePos="0" relativeHeight="251663360" behindDoc="0" locked="0" layoutInCell="1" allowOverlap="1" wp14:anchorId="27688604" wp14:editId="6FEA075D">
                  <wp:simplePos x="0" y="0"/>
                  <wp:positionH relativeFrom="column">
                    <wp:posOffset>1711960</wp:posOffset>
                  </wp:positionH>
                  <wp:positionV relativeFrom="paragraph">
                    <wp:posOffset>29845</wp:posOffset>
                  </wp:positionV>
                  <wp:extent cx="123825" cy="123825"/>
                  <wp:effectExtent l="0" t="0" r="9525" b="9525"/>
                  <wp:wrapNone/>
                  <wp:docPr id="62" name="Image 62" descr="D:\Utilisateurs\cdavalis\Pictures\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Utilisateurs\cdavalis\Pictures\index.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76E3">
              <w:rPr>
                <w:rFonts w:ascii="Marianne" w:hAnsi="Marianne"/>
                <w:noProof/>
                <w:sz w:val="16"/>
                <w:szCs w:val="16"/>
                <w:lang w:val="fr-FR" w:eastAsia="fr-FR"/>
              </w:rPr>
              <w:drawing>
                <wp:anchor distT="0" distB="0" distL="114300" distR="114300" simplePos="0" relativeHeight="251661312" behindDoc="0" locked="0" layoutInCell="1" allowOverlap="1" wp14:anchorId="76008234" wp14:editId="0C90041F">
                  <wp:simplePos x="0" y="0"/>
                  <wp:positionH relativeFrom="column">
                    <wp:posOffset>1571625</wp:posOffset>
                  </wp:positionH>
                  <wp:positionV relativeFrom="paragraph">
                    <wp:posOffset>28575</wp:posOffset>
                  </wp:positionV>
                  <wp:extent cx="123825" cy="123825"/>
                  <wp:effectExtent l="0" t="0" r="9525" b="9525"/>
                  <wp:wrapNone/>
                  <wp:docPr id="63" name="Image 63" descr="D:\Utilisateurs\cdavalis\Picture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Utilisateurs\cdavalis\Pictures\image.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76E3">
              <w:rPr>
                <w:rStyle w:val="Lienhypertexte"/>
                <w:rFonts w:ascii="Marianne" w:hAnsi="Marianne"/>
                <w:noProof/>
                <w:sz w:val="16"/>
                <w:szCs w:val="16"/>
                <w:lang w:val="fr-FR" w:eastAsia="fr-FR"/>
              </w:rPr>
              <w:drawing>
                <wp:anchor distT="0" distB="0" distL="114300" distR="114300" simplePos="0" relativeHeight="251659264" behindDoc="0" locked="0" layoutInCell="1" allowOverlap="1" wp14:anchorId="1AF4F637" wp14:editId="429650F4">
                  <wp:simplePos x="0" y="0"/>
                  <wp:positionH relativeFrom="column">
                    <wp:posOffset>1428750</wp:posOffset>
                  </wp:positionH>
                  <wp:positionV relativeFrom="paragraph">
                    <wp:posOffset>19050</wp:posOffset>
                  </wp:positionV>
                  <wp:extent cx="123825" cy="123825"/>
                  <wp:effectExtent l="0" t="0" r="9525" b="9525"/>
                  <wp:wrapNone/>
                  <wp:docPr id="64" name="Image 64" descr="D:\Utilisateurs\cdavalis\Pictures\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tilisateurs\cdavalis\Pictures\index.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5" w:history="1">
              <w:r w:rsidRPr="005D714B">
                <w:rPr>
                  <w:rStyle w:val="Lienhypertexte"/>
                  <w:rFonts w:ascii="Marianne" w:hAnsi="Marianne"/>
                  <w:sz w:val="16"/>
                  <w:szCs w:val="16"/>
                  <w:lang w:val="fr-FR"/>
                </w:rPr>
                <w:t>www.ars.bretagne.sante.fr</w:t>
              </w:r>
            </w:hyperlink>
            <w:r>
              <w:rPr>
                <w:lang w:val="fr-FR"/>
              </w:rPr>
              <w:tab/>
            </w:r>
            <w:r>
              <w:rPr>
                <w:lang w:val="fr-FR"/>
              </w:rPr>
              <w:tab/>
            </w:r>
            <w:r w:rsidR="00F17136" w:rsidRPr="000D41C8">
              <w:rPr>
                <w:rFonts w:ascii="Arial" w:hAnsi="Arial" w:cs="Arial"/>
                <w:color w:val="44546A" w:themeColor="text2"/>
                <w:sz w:val="16"/>
                <w:szCs w:val="16"/>
                <w:lang w:val="fr-FR"/>
              </w:rPr>
              <w:t xml:space="preserve">Page </w:t>
            </w:r>
            <w:r w:rsidR="00F17136" w:rsidRPr="000D41C8">
              <w:rPr>
                <w:rFonts w:ascii="Arial" w:hAnsi="Arial" w:cs="Arial"/>
                <w:b/>
                <w:bCs/>
                <w:color w:val="44546A" w:themeColor="text2"/>
                <w:sz w:val="16"/>
                <w:szCs w:val="16"/>
              </w:rPr>
              <w:fldChar w:fldCharType="begin"/>
            </w:r>
            <w:r w:rsidR="00F17136" w:rsidRPr="00277FDA">
              <w:rPr>
                <w:rFonts w:ascii="Arial" w:hAnsi="Arial" w:cs="Arial"/>
                <w:b/>
                <w:bCs/>
                <w:color w:val="44546A" w:themeColor="text2"/>
                <w:sz w:val="16"/>
                <w:szCs w:val="16"/>
                <w:lang w:val="fr-FR"/>
              </w:rPr>
              <w:instrText>PAGE</w:instrText>
            </w:r>
            <w:r w:rsidR="00F17136" w:rsidRPr="000D41C8">
              <w:rPr>
                <w:rFonts w:ascii="Arial" w:hAnsi="Arial" w:cs="Arial"/>
                <w:b/>
                <w:bCs/>
                <w:color w:val="44546A" w:themeColor="text2"/>
                <w:sz w:val="16"/>
                <w:szCs w:val="16"/>
              </w:rPr>
              <w:fldChar w:fldCharType="separate"/>
            </w:r>
            <w:r w:rsidR="00623AAB">
              <w:rPr>
                <w:rFonts w:ascii="Arial" w:hAnsi="Arial" w:cs="Arial"/>
                <w:b/>
                <w:bCs/>
                <w:noProof/>
                <w:color w:val="44546A" w:themeColor="text2"/>
                <w:sz w:val="16"/>
                <w:szCs w:val="16"/>
                <w:lang w:val="fr-FR"/>
              </w:rPr>
              <w:t>2</w:t>
            </w:r>
            <w:r w:rsidR="00F17136" w:rsidRPr="000D41C8">
              <w:rPr>
                <w:rFonts w:ascii="Arial" w:hAnsi="Arial" w:cs="Arial"/>
                <w:b/>
                <w:bCs/>
                <w:color w:val="44546A" w:themeColor="text2"/>
                <w:sz w:val="16"/>
                <w:szCs w:val="16"/>
              </w:rPr>
              <w:fldChar w:fldCharType="end"/>
            </w:r>
            <w:r w:rsidR="00F17136" w:rsidRPr="000D41C8">
              <w:rPr>
                <w:rFonts w:ascii="Arial" w:hAnsi="Arial" w:cs="Arial"/>
                <w:color w:val="44546A" w:themeColor="text2"/>
                <w:sz w:val="16"/>
                <w:szCs w:val="16"/>
                <w:lang w:val="fr-FR"/>
              </w:rPr>
              <w:t xml:space="preserve"> sur </w:t>
            </w:r>
            <w:r w:rsidR="00F17136" w:rsidRPr="000D41C8">
              <w:rPr>
                <w:rFonts w:ascii="Arial" w:hAnsi="Arial" w:cs="Arial"/>
                <w:b/>
                <w:bCs/>
                <w:color w:val="44546A" w:themeColor="text2"/>
                <w:sz w:val="16"/>
                <w:szCs w:val="16"/>
              </w:rPr>
              <w:fldChar w:fldCharType="begin"/>
            </w:r>
            <w:r w:rsidR="00F17136" w:rsidRPr="00277FDA">
              <w:rPr>
                <w:rFonts w:ascii="Arial" w:hAnsi="Arial" w:cs="Arial"/>
                <w:b/>
                <w:bCs/>
                <w:color w:val="44546A" w:themeColor="text2"/>
                <w:sz w:val="16"/>
                <w:szCs w:val="16"/>
                <w:lang w:val="fr-FR"/>
              </w:rPr>
              <w:instrText>NUMPAGES</w:instrText>
            </w:r>
            <w:r w:rsidR="00F17136" w:rsidRPr="000D41C8">
              <w:rPr>
                <w:rFonts w:ascii="Arial" w:hAnsi="Arial" w:cs="Arial"/>
                <w:b/>
                <w:bCs/>
                <w:color w:val="44546A" w:themeColor="text2"/>
                <w:sz w:val="16"/>
                <w:szCs w:val="16"/>
              </w:rPr>
              <w:fldChar w:fldCharType="separate"/>
            </w:r>
            <w:r w:rsidR="00623AAB">
              <w:rPr>
                <w:rFonts w:ascii="Arial" w:hAnsi="Arial" w:cs="Arial"/>
                <w:b/>
                <w:bCs/>
                <w:noProof/>
                <w:color w:val="44546A" w:themeColor="text2"/>
                <w:sz w:val="16"/>
                <w:szCs w:val="16"/>
                <w:lang w:val="fr-FR"/>
              </w:rPr>
              <w:t>4</w:t>
            </w:r>
            <w:r w:rsidR="00F17136" w:rsidRPr="000D41C8">
              <w:rPr>
                <w:rFonts w:ascii="Arial" w:hAnsi="Arial" w:cs="Arial"/>
                <w:b/>
                <w:bCs/>
                <w:color w:val="44546A" w:themeColor="text2"/>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136" w:rsidRDefault="00F17136" w:rsidP="00A62742">
      <w:r>
        <w:separator/>
      </w:r>
    </w:p>
  </w:footnote>
  <w:footnote w:type="continuationSeparator" w:id="0">
    <w:p w:rsidR="00F17136" w:rsidRDefault="00F17136" w:rsidP="00A62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2F9FD79"/>
    <w:multiLevelType w:val="hybridMultilevel"/>
    <w:tmpl w:val="078A97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A596A"/>
    <w:multiLevelType w:val="multilevel"/>
    <w:tmpl w:val="F39EAE4C"/>
    <w:lvl w:ilvl="0">
      <w:start w:val="1"/>
      <w:numFmt w:val="bullet"/>
      <w:lvlText w:val="Ø"/>
      <w:lvlJc w:val="left"/>
      <w:pPr>
        <w:tabs>
          <w:tab w:val="left" w:pos="360"/>
        </w:tabs>
      </w:pPr>
      <w:rPr>
        <w:rFonts w:ascii="Wingdings" w:eastAsia="Wingdings" w:hAnsi="Wingdings"/>
        <w:strike w:val="0"/>
        <w:color w:val="000000"/>
        <w:spacing w:val="0"/>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C54121"/>
    <w:multiLevelType w:val="multilevel"/>
    <w:tmpl w:val="B71403C6"/>
    <w:lvl w:ilvl="0">
      <w:start w:val="1"/>
      <w:numFmt w:val="bullet"/>
      <w:lvlText w:val=""/>
      <w:lvlJc w:val="left"/>
      <w:pPr>
        <w:tabs>
          <w:tab w:val="num" w:pos="4330"/>
        </w:tabs>
        <w:ind w:left="4330" w:hanging="360"/>
      </w:pPr>
      <w:rPr>
        <w:rFonts w:ascii="Symbol" w:hAnsi="Symbol" w:hint="default"/>
        <w:sz w:val="20"/>
      </w:rPr>
    </w:lvl>
    <w:lvl w:ilvl="1" w:tentative="1">
      <w:start w:val="1"/>
      <w:numFmt w:val="bullet"/>
      <w:lvlText w:val="o"/>
      <w:lvlJc w:val="left"/>
      <w:pPr>
        <w:tabs>
          <w:tab w:val="num" w:pos="5050"/>
        </w:tabs>
        <w:ind w:left="5050" w:hanging="360"/>
      </w:pPr>
      <w:rPr>
        <w:rFonts w:ascii="Courier New" w:hAnsi="Courier New" w:hint="default"/>
        <w:sz w:val="20"/>
      </w:rPr>
    </w:lvl>
    <w:lvl w:ilvl="2" w:tentative="1">
      <w:start w:val="1"/>
      <w:numFmt w:val="bullet"/>
      <w:lvlText w:val=""/>
      <w:lvlJc w:val="left"/>
      <w:pPr>
        <w:tabs>
          <w:tab w:val="num" w:pos="5770"/>
        </w:tabs>
        <w:ind w:left="5770" w:hanging="360"/>
      </w:pPr>
      <w:rPr>
        <w:rFonts w:ascii="Wingdings" w:hAnsi="Wingdings" w:hint="default"/>
        <w:sz w:val="20"/>
      </w:rPr>
    </w:lvl>
    <w:lvl w:ilvl="3" w:tentative="1">
      <w:start w:val="1"/>
      <w:numFmt w:val="bullet"/>
      <w:lvlText w:val=""/>
      <w:lvlJc w:val="left"/>
      <w:pPr>
        <w:tabs>
          <w:tab w:val="num" w:pos="6490"/>
        </w:tabs>
        <w:ind w:left="6490" w:hanging="360"/>
      </w:pPr>
      <w:rPr>
        <w:rFonts w:ascii="Wingdings" w:hAnsi="Wingdings" w:hint="default"/>
        <w:sz w:val="20"/>
      </w:rPr>
    </w:lvl>
    <w:lvl w:ilvl="4" w:tentative="1">
      <w:start w:val="1"/>
      <w:numFmt w:val="bullet"/>
      <w:lvlText w:val=""/>
      <w:lvlJc w:val="left"/>
      <w:pPr>
        <w:tabs>
          <w:tab w:val="num" w:pos="7210"/>
        </w:tabs>
        <w:ind w:left="7210" w:hanging="360"/>
      </w:pPr>
      <w:rPr>
        <w:rFonts w:ascii="Wingdings" w:hAnsi="Wingdings" w:hint="default"/>
        <w:sz w:val="20"/>
      </w:rPr>
    </w:lvl>
    <w:lvl w:ilvl="5" w:tentative="1">
      <w:start w:val="1"/>
      <w:numFmt w:val="bullet"/>
      <w:lvlText w:val=""/>
      <w:lvlJc w:val="left"/>
      <w:pPr>
        <w:tabs>
          <w:tab w:val="num" w:pos="7930"/>
        </w:tabs>
        <w:ind w:left="7930" w:hanging="360"/>
      </w:pPr>
      <w:rPr>
        <w:rFonts w:ascii="Wingdings" w:hAnsi="Wingdings" w:hint="default"/>
        <w:sz w:val="20"/>
      </w:rPr>
    </w:lvl>
    <w:lvl w:ilvl="6" w:tentative="1">
      <w:start w:val="1"/>
      <w:numFmt w:val="bullet"/>
      <w:lvlText w:val=""/>
      <w:lvlJc w:val="left"/>
      <w:pPr>
        <w:tabs>
          <w:tab w:val="num" w:pos="8650"/>
        </w:tabs>
        <w:ind w:left="8650" w:hanging="360"/>
      </w:pPr>
      <w:rPr>
        <w:rFonts w:ascii="Wingdings" w:hAnsi="Wingdings" w:hint="default"/>
        <w:sz w:val="20"/>
      </w:rPr>
    </w:lvl>
    <w:lvl w:ilvl="7" w:tentative="1">
      <w:start w:val="1"/>
      <w:numFmt w:val="bullet"/>
      <w:lvlText w:val=""/>
      <w:lvlJc w:val="left"/>
      <w:pPr>
        <w:tabs>
          <w:tab w:val="num" w:pos="9370"/>
        </w:tabs>
        <w:ind w:left="9370" w:hanging="360"/>
      </w:pPr>
      <w:rPr>
        <w:rFonts w:ascii="Wingdings" w:hAnsi="Wingdings" w:hint="default"/>
        <w:sz w:val="20"/>
      </w:rPr>
    </w:lvl>
    <w:lvl w:ilvl="8" w:tentative="1">
      <w:start w:val="1"/>
      <w:numFmt w:val="bullet"/>
      <w:lvlText w:val=""/>
      <w:lvlJc w:val="left"/>
      <w:pPr>
        <w:tabs>
          <w:tab w:val="num" w:pos="10090"/>
        </w:tabs>
        <w:ind w:left="10090" w:hanging="360"/>
      </w:pPr>
      <w:rPr>
        <w:rFonts w:ascii="Wingdings" w:hAnsi="Wingdings" w:hint="default"/>
        <w:sz w:val="20"/>
      </w:rPr>
    </w:lvl>
  </w:abstractNum>
  <w:abstractNum w:abstractNumId="3" w15:restartNumberingAfterBreak="0">
    <w:nsid w:val="0AE47B31"/>
    <w:multiLevelType w:val="hybridMultilevel"/>
    <w:tmpl w:val="B420C69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D14F5E"/>
    <w:multiLevelType w:val="multilevel"/>
    <w:tmpl w:val="3676AB50"/>
    <w:lvl w:ilvl="0">
      <w:start w:val="1"/>
      <w:numFmt w:val="decimal"/>
      <w:lvlText w:val="%1)"/>
      <w:lvlJc w:val="left"/>
      <w:pPr>
        <w:tabs>
          <w:tab w:val="left" w:pos="216"/>
        </w:tabs>
      </w:pPr>
      <w:rPr>
        <w:rFonts w:ascii="Calibri" w:eastAsia="Calibri" w:hAnsi="Calibri"/>
        <w:b/>
        <w:strike w:val="0"/>
        <w:color w:val="000000"/>
        <w:spacing w:val="-3"/>
        <w:w w:val="100"/>
        <w:sz w:val="23"/>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772EB2"/>
    <w:multiLevelType w:val="multilevel"/>
    <w:tmpl w:val="459CC13C"/>
    <w:lvl w:ilvl="0">
      <w:start w:val="1"/>
      <w:numFmt w:val="decimal"/>
      <w:lvlText w:val="%1."/>
      <w:lvlJc w:val="left"/>
      <w:pPr>
        <w:tabs>
          <w:tab w:val="left" w:pos="360"/>
        </w:tabs>
      </w:pPr>
      <w:rPr>
        <w:rFonts w:ascii="Calibri" w:eastAsia="Calibri" w:hAnsi="Calibri"/>
        <w:b/>
        <w:strike w:val="0"/>
        <w:color w:val="000000"/>
        <w:spacing w:val="-2"/>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7E11D4"/>
    <w:multiLevelType w:val="hybridMultilevel"/>
    <w:tmpl w:val="2A5ED0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7F1357"/>
    <w:multiLevelType w:val="multilevel"/>
    <w:tmpl w:val="6988E4E4"/>
    <w:lvl w:ilvl="0">
      <w:start w:val="1"/>
      <w:numFmt w:val="bullet"/>
      <w:lvlText w:val="o"/>
      <w:lvlJc w:val="left"/>
      <w:pPr>
        <w:tabs>
          <w:tab w:val="left" w:pos="432"/>
        </w:tabs>
      </w:pPr>
      <w:rPr>
        <w:rFonts w:ascii="Courier New" w:eastAsia="Courier New" w:hAnsi="Courier New"/>
        <w:strike w:val="0"/>
        <w:color w:val="000000"/>
        <w:spacing w:val="0"/>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2F6AAF"/>
    <w:multiLevelType w:val="hybridMultilevel"/>
    <w:tmpl w:val="FE3C08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C44E13"/>
    <w:multiLevelType w:val="multilevel"/>
    <w:tmpl w:val="F1F4B200"/>
    <w:lvl w:ilvl="0">
      <w:start w:val="1"/>
      <w:numFmt w:val="bullet"/>
      <w:lvlText w:val="·"/>
      <w:lvlJc w:val="left"/>
      <w:pPr>
        <w:tabs>
          <w:tab w:val="left" w:pos="288"/>
        </w:tabs>
      </w:pPr>
      <w:rPr>
        <w:rFonts w:ascii="Symbol" w:eastAsia="Symbol" w:hAnsi="Symbol"/>
        <w:i/>
        <w:strike w:val="0"/>
        <w:color w:val="006FC0"/>
        <w:spacing w:val="0"/>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DA6825"/>
    <w:multiLevelType w:val="multilevel"/>
    <w:tmpl w:val="4F362364"/>
    <w:lvl w:ilvl="0">
      <w:start w:val="1"/>
      <w:numFmt w:val="decimal"/>
      <w:lvlText w:val="%1."/>
      <w:lvlJc w:val="left"/>
      <w:pPr>
        <w:tabs>
          <w:tab w:val="left" w:pos="432"/>
        </w:tabs>
      </w:pPr>
      <w:rPr>
        <w:rFonts w:ascii="Calibri" w:eastAsia="Calibri" w:hAnsi="Calibri"/>
        <w:i/>
        <w:strike w:val="0"/>
        <w:color w:val="006FC0"/>
        <w:spacing w:val="0"/>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073ED0"/>
    <w:multiLevelType w:val="hybridMultilevel"/>
    <w:tmpl w:val="05CC9B1A"/>
    <w:lvl w:ilvl="0" w:tplc="BB9606C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6161F9"/>
    <w:multiLevelType w:val="hybridMultilevel"/>
    <w:tmpl w:val="90BCF3E0"/>
    <w:lvl w:ilvl="0" w:tplc="BB9606C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DE2235"/>
    <w:multiLevelType w:val="hybridMultilevel"/>
    <w:tmpl w:val="23E6A56A"/>
    <w:lvl w:ilvl="0" w:tplc="040C000D">
      <w:start w:val="1"/>
      <w:numFmt w:val="bullet"/>
      <w:lvlText w:val=""/>
      <w:lvlJc w:val="left"/>
      <w:pPr>
        <w:ind w:left="936" w:hanging="360"/>
      </w:pPr>
      <w:rPr>
        <w:rFonts w:ascii="Wingdings" w:hAnsi="Wingdings" w:hint="default"/>
      </w:rPr>
    </w:lvl>
    <w:lvl w:ilvl="1" w:tplc="040C0003" w:tentative="1">
      <w:start w:val="1"/>
      <w:numFmt w:val="bullet"/>
      <w:lvlText w:val="o"/>
      <w:lvlJc w:val="left"/>
      <w:pPr>
        <w:ind w:left="1656" w:hanging="360"/>
      </w:pPr>
      <w:rPr>
        <w:rFonts w:ascii="Courier New" w:hAnsi="Courier New" w:cs="Courier New" w:hint="default"/>
      </w:rPr>
    </w:lvl>
    <w:lvl w:ilvl="2" w:tplc="040C0005" w:tentative="1">
      <w:start w:val="1"/>
      <w:numFmt w:val="bullet"/>
      <w:lvlText w:val=""/>
      <w:lvlJc w:val="left"/>
      <w:pPr>
        <w:ind w:left="2376" w:hanging="360"/>
      </w:pPr>
      <w:rPr>
        <w:rFonts w:ascii="Wingdings" w:hAnsi="Wingdings" w:hint="default"/>
      </w:rPr>
    </w:lvl>
    <w:lvl w:ilvl="3" w:tplc="040C0001" w:tentative="1">
      <w:start w:val="1"/>
      <w:numFmt w:val="bullet"/>
      <w:lvlText w:val=""/>
      <w:lvlJc w:val="left"/>
      <w:pPr>
        <w:ind w:left="3096" w:hanging="360"/>
      </w:pPr>
      <w:rPr>
        <w:rFonts w:ascii="Symbol" w:hAnsi="Symbol" w:hint="default"/>
      </w:rPr>
    </w:lvl>
    <w:lvl w:ilvl="4" w:tplc="040C0003" w:tentative="1">
      <w:start w:val="1"/>
      <w:numFmt w:val="bullet"/>
      <w:lvlText w:val="o"/>
      <w:lvlJc w:val="left"/>
      <w:pPr>
        <w:ind w:left="3816" w:hanging="360"/>
      </w:pPr>
      <w:rPr>
        <w:rFonts w:ascii="Courier New" w:hAnsi="Courier New" w:cs="Courier New" w:hint="default"/>
      </w:rPr>
    </w:lvl>
    <w:lvl w:ilvl="5" w:tplc="040C0005" w:tentative="1">
      <w:start w:val="1"/>
      <w:numFmt w:val="bullet"/>
      <w:lvlText w:val=""/>
      <w:lvlJc w:val="left"/>
      <w:pPr>
        <w:ind w:left="4536" w:hanging="360"/>
      </w:pPr>
      <w:rPr>
        <w:rFonts w:ascii="Wingdings" w:hAnsi="Wingdings" w:hint="default"/>
      </w:rPr>
    </w:lvl>
    <w:lvl w:ilvl="6" w:tplc="040C0001" w:tentative="1">
      <w:start w:val="1"/>
      <w:numFmt w:val="bullet"/>
      <w:lvlText w:val=""/>
      <w:lvlJc w:val="left"/>
      <w:pPr>
        <w:ind w:left="5256" w:hanging="360"/>
      </w:pPr>
      <w:rPr>
        <w:rFonts w:ascii="Symbol" w:hAnsi="Symbol" w:hint="default"/>
      </w:rPr>
    </w:lvl>
    <w:lvl w:ilvl="7" w:tplc="040C0003" w:tentative="1">
      <w:start w:val="1"/>
      <w:numFmt w:val="bullet"/>
      <w:lvlText w:val="o"/>
      <w:lvlJc w:val="left"/>
      <w:pPr>
        <w:ind w:left="5976" w:hanging="360"/>
      </w:pPr>
      <w:rPr>
        <w:rFonts w:ascii="Courier New" w:hAnsi="Courier New" w:cs="Courier New" w:hint="default"/>
      </w:rPr>
    </w:lvl>
    <w:lvl w:ilvl="8" w:tplc="040C0005" w:tentative="1">
      <w:start w:val="1"/>
      <w:numFmt w:val="bullet"/>
      <w:lvlText w:val=""/>
      <w:lvlJc w:val="left"/>
      <w:pPr>
        <w:ind w:left="6696" w:hanging="360"/>
      </w:pPr>
      <w:rPr>
        <w:rFonts w:ascii="Wingdings" w:hAnsi="Wingdings" w:hint="default"/>
      </w:rPr>
    </w:lvl>
  </w:abstractNum>
  <w:abstractNum w:abstractNumId="14" w15:restartNumberingAfterBreak="0">
    <w:nsid w:val="351C269A"/>
    <w:multiLevelType w:val="hybridMultilevel"/>
    <w:tmpl w:val="3AC045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4B1404"/>
    <w:multiLevelType w:val="hybridMultilevel"/>
    <w:tmpl w:val="1324C334"/>
    <w:lvl w:ilvl="0" w:tplc="BB9606C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255629"/>
    <w:multiLevelType w:val="hybridMultilevel"/>
    <w:tmpl w:val="5C12B996"/>
    <w:lvl w:ilvl="0" w:tplc="BB9606C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3B10DE6"/>
    <w:multiLevelType w:val="hybridMultilevel"/>
    <w:tmpl w:val="C338DD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3E03B3B"/>
    <w:multiLevelType w:val="multilevel"/>
    <w:tmpl w:val="28B2A4B6"/>
    <w:lvl w:ilvl="0">
      <w:start w:val="1"/>
      <w:numFmt w:val="bullet"/>
      <w:lvlText w:val="o"/>
      <w:lvlJc w:val="left"/>
      <w:pPr>
        <w:tabs>
          <w:tab w:val="left" w:pos="360"/>
        </w:tabs>
      </w:pPr>
      <w:rPr>
        <w:rFonts w:ascii="Courier New" w:eastAsia="Courier New" w:hAnsi="Courier New"/>
        <w:strike w:val="0"/>
        <w:color w:val="000000"/>
        <w:spacing w:val="0"/>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B51490"/>
    <w:multiLevelType w:val="hybridMultilevel"/>
    <w:tmpl w:val="03FE78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CAE6326"/>
    <w:multiLevelType w:val="multilevel"/>
    <w:tmpl w:val="CADE35D0"/>
    <w:lvl w:ilvl="0">
      <w:start w:val="1"/>
      <w:numFmt w:val="bullet"/>
      <w:lvlText w:val="·"/>
      <w:lvlJc w:val="left"/>
      <w:pPr>
        <w:tabs>
          <w:tab w:val="left" w:pos="360"/>
        </w:tabs>
      </w:pPr>
      <w:rPr>
        <w:rFonts w:ascii="Symbol" w:eastAsia="Symbol" w:hAnsi="Symbol"/>
        <w:strike w:val="0"/>
        <w:color w:val="000000"/>
        <w:spacing w:val="0"/>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0C603C"/>
    <w:multiLevelType w:val="hybridMultilevel"/>
    <w:tmpl w:val="6F8495A2"/>
    <w:lvl w:ilvl="0" w:tplc="BB9606C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64B4D8A"/>
    <w:multiLevelType w:val="hybridMultilevel"/>
    <w:tmpl w:val="DD7A40D2"/>
    <w:lvl w:ilvl="0" w:tplc="BB9606C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65260A4"/>
    <w:multiLevelType w:val="multilevel"/>
    <w:tmpl w:val="68062444"/>
    <w:lvl w:ilvl="0">
      <w:start w:val="1"/>
      <w:numFmt w:val="bullet"/>
      <w:lvlText w:val="o"/>
      <w:lvlJc w:val="left"/>
      <w:pPr>
        <w:tabs>
          <w:tab w:val="left" w:pos="360"/>
        </w:tabs>
      </w:pPr>
      <w:rPr>
        <w:rFonts w:ascii="Courier New" w:eastAsia="Courier New" w:hAnsi="Courier New"/>
        <w:b/>
        <w:strike w:val="0"/>
        <w:color w:val="000000"/>
        <w:spacing w:val="0"/>
        <w:w w:val="100"/>
        <w:sz w:val="23"/>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7653A3"/>
    <w:multiLevelType w:val="multilevel"/>
    <w:tmpl w:val="CF046FD8"/>
    <w:lvl w:ilvl="0">
      <w:start w:val="1"/>
      <w:numFmt w:val="decimal"/>
      <w:lvlText w:val="%1)"/>
      <w:lvlJc w:val="left"/>
      <w:pPr>
        <w:tabs>
          <w:tab w:val="left" w:pos="216"/>
        </w:tabs>
      </w:pPr>
      <w:rPr>
        <w:rFonts w:ascii="Calibri" w:eastAsia="Calibri" w:hAnsi="Calibri"/>
        <w:b/>
        <w:strike w:val="0"/>
        <w:color w:val="000000"/>
        <w:spacing w:val="4"/>
        <w:w w:val="100"/>
        <w:sz w:val="21"/>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B0696B"/>
    <w:multiLevelType w:val="hybridMultilevel"/>
    <w:tmpl w:val="14F415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CAF7793"/>
    <w:multiLevelType w:val="hybridMultilevel"/>
    <w:tmpl w:val="980C7330"/>
    <w:lvl w:ilvl="0" w:tplc="B4BC12EE">
      <w:start w:val="1"/>
      <w:numFmt w:val="bullet"/>
      <w:lvlText w:val=""/>
      <w:lvlJc w:val="left"/>
      <w:pPr>
        <w:ind w:left="792" w:hanging="360"/>
      </w:pPr>
      <w:rPr>
        <w:rFonts w:ascii="Wingdings" w:hAnsi="Wingdings" w:hint="default"/>
        <w:b/>
        <w:i w:val="0"/>
        <w:color w:val="8EAADB" w:themeColor="accent5" w:themeTint="99"/>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27" w15:restartNumberingAfterBreak="0">
    <w:nsid w:val="5DD32709"/>
    <w:multiLevelType w:val="hybridMultilevel"/>
    <w:tmpl w:val="900E0C6C"/>
    <w:lvl w:ilvl="0" w:tplc="BB9606C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E23320D"/>
    <w:multiLevelType w:val="multilevel"/>
    <w:tmpl w:val="C6645D88"/>
    <w:lvl w:ilvl="0">
      <w:start w:val="3"/>
      <w:numFmt w:val="decimal"/>
      <w:lvlText w:val="%1)"/>
      <w:lvlJc w:val="left"/>
      <w:pPr>
        <w:tabs>
          <w:tab w:val="left" w:pos="216"/>
        </w:tabs>
      </w:pPr>
      <w:rPr>
        <w:rFonts w:ascii="Calibri" w:eastAsia="Calibri" w:hAnsi="Calibri"/>
        <w:b/>
        <w:strike w:val="0"/>
        <w:color w:val="000000"/>
        <w:spacing w:val="4"/>
        <w:w w:val="100"/>
        <w:sz w:val="21"/>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BA5252"/>
    <w:multiLevelType w:val="multilevel"/>
    <w:tmpl w:val="BC047CF4"/>
    <w:lvl w:ilvl="0">
      <w:start w:val="1"/>
      <w:numFmt w:val="bullet"/>
      <w:lvlText w:val="·"/>
      <w:lvlJc w:val="left"/>
      <w:pPr>
        <w:tabs>
          <w:tab w:val="left" w:pos="288"/>
        </w:tabs>
      </w:pPr>
      <w:rPr>
        <w:rFonts w:ascii="Symbol" w:eastAsia="Symbol" w:hAnsi="Symbol"/>
        <w:strike w:val="0"/>
        <w:color w:val="000000"/>
        <w:spacing w:val="0"/>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3458E4"/>
    <w:multiLevelType w:val="hybridMultilevel"/>
    <w:tmpl w:val="FBEE93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DCD2AAC"/>
    <w:multiLevelType w:val="hybridMultilevel"/>
    <w:tmpl w:val="97983F3C"/>
    <w:lvl w:ilvl="0" w:tplc="BB9606C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3054F25"/>
    <w:multiLevelType w:val="hybridMultilevel"/>
    <w:tmpl w:val="65CEEA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3CA17B4"/>
    <w:multiLevelType w:val="hybridMultilevel"/>
    <w:tmpl w:val="236BBA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BA12751"/>
    <w:multiLevelType w:val="multilevel"/>
    <w:tmpl w:val="0BDA0C2E"/>
    <w:lvl w:ilvl="0">
      <w:start w:val="1"/>
      <w:numFmt w:val="bullet"/>
      <w:lvlText w:val="o"/>
      <w:lvlJc w:val="left"/>
      <w:pPr>
        <w:tabs>
          <w:tab w:val="left" w:pos="288"/>
        </w:tabs>
      </w:pPr>
      <w:rPr>
        <w:rFonts w:ascii="Courier New" w:eastAsia="Courier New" w:hAnsi="Courier New"/>
        <w:b/>
        <w:strike w:val="0"/>
        <w:color w:val="000000"/>
        <w:spacing w:val="0"/>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3724C1"/>
    <w:multiLevelType w:val="hybridMultilevel"/>
    <w:tmpl w:val="89924216"/>
    <w:lvl w:ilvl="0" w:tplc="BB9606C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C65147E"/>
    <w:multiLevelType w:val="multilevel"/>
    <w:tmpl w:val="B77A6360"/>
    <w:lvl w:ilvl="0">
      <w:start w:val="1"/>
      <w:numFmt w:val="decimal"/>
      <w:lvlText w:val="%1."/>
      <w:lvlJc w:val="left"/>
      <w:pPr>
        <w:tabs>
          <w:tab w:val="left" w:pos="432"/>
        </w:tabs>
      </w:pPr>
      <w:rPr>
        <w:i/>
        <w:strike w:val="0"/>
        <w:color w:val="006FC0"/>
        <w:spacing w:val="0"/>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9"/>
  </w:num>
  <w:num w:numId="3">
    <w:abstractNumId w:val="7"/>
  </w:num>
  <w:num w:numId="4">
    <w:abstractNumId w:val="18"/>
  </w:num>
  <w:num w:numId="5">
    <w:abstractNumId w:val="10"/>
  </w:num>
  <w:num w:numId="6">
    <w:abstractNumId w:val="34"/>
  </w:num>
  <w:num w:numId="7">
    <w:abstractNumId w:val="23"/>
  </w:num>
  <w:num w:numId="8">
    <w:abstractNumId w:val="20"/>
  </w:num>
  <w:num w:numId="9">
    <w:abstractNumId w:val="29"/>
  </w:num>
  <w:num w:numId="10">
    <w:abstractNumId w:val="4"/>
  </w:num>
  <w:num w:numId="11">
    <w:abstractNumId w:val="28"/>
  </w:num>
  <w:num w:numId="12">
    <w:abstractNumId w:val="24"/>
  </w:num>
  <w:num w:numId="13">
    <w:abstractNumId w:val="5"/>
  </w:num>
  <w:num w:numId="14">
    <w:abstractNumId w:val="16"/>
  </w:num>
  <w:num w:numId="15">
    <w:abstractNumId w:val="33"/>
  </w:num>
  <w:num w:numId="16">
    <w:abstractNumId w:val="0"/>
  </w:num>
  <w:num w:numId="17">
    <w:abstractNumId w:val="2"/>
  </w:num>
  <w:num w:numId="18">
    <w:abstractNumId w:val="21"/>
  </w:num>
  <w:num w:numId="19">
    <w:abstractNumId w:val="25"/>
  </w:num>
  <w:num w:numId="20">
    <w:abstractNumId w:val="6"/>
  </w:num>
  <w:num w:numId="21">
    <w:abstractNumId w:val="13"/>
  </w:num>
  <w:num w:numId="22">
    <w:abstractNumId w:val="17"/>
  </w:num>
  <w:num w:numId="23">
    <w:abstractNumId w:val="26"/>
  </w:num>
  <w:num w:numId="24">
    <w:abstractNumId w:val="22"/>
  </w:num>
  <w:num w:numId="25">
    <w:abstractNumId w:val="27"/>
  </w:num>
  <w:num w:numId="26">
    <w:abstractNumId w:val="30"/>
  </w:num>
  <w:num w:numId="27">
    <w:abstractNumId w:val="35"/>
  </w:num>
  <w:num w:numId="28">
    <w:abstractNumId w:val="12"/>
  </w:num>
  <w:num w:numId="29">
    <w:abstractNumId w:val="36"/>
  </w:num>
  <w:num w:numId="30">
    <w:abstractNumId w:val="31"/>
  </w:num>
  <w:num w:numId="31">
    <w:abstractNumId w:val="3"/>
  </w:num>
  <w:num w:numId="32">
    <w:abstractNumId w:val="14"/>
  </w:num>
  <w:num w:numId="33">
    <w:abstractNumId w:val="15"/>
  </w:num>
  <w:num w:numId="34">
    <w:abstractNumId w:val="11"/>
  </w:num>
  <w:num w:numId="35">
    <w:abstractNumId w:val="19"/>
  </w:num>
  <w:num w:numId="36">
    <w:abstractNumId w:val="8"/>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503"/>
    <w:rsid w:val="00003DCF"/>
    <w:rsid w:val="00030CF8"/>
    <w:rsid w:val="00032DEF"/>
    <w:rsid w:val="000723AF"/>
    <w:rsid w:val="000A0D07"/>
    <w:rsid w:val="000D3727"/>
    <w:rsid w:val="000D41C8"/>
    <w:rsid w:val="00157825"/>
    <w:rsid w:val="001B3E35"/>
    <w:rsid w:val="001D666A"/>
    <w:rsid w:val="001D678E"/>
    <w:rsid w:val="001D7109"/>
    <w:rsid w:val="002211B0"/>
    <w:rsid w:val="00277FDA"/>
    <w:rsid w:val="00295C77"/>
    <w:rsid w:val="002A5A99"/>
    <w:rsid w:val="002B27E7"/>
    <w:rsid w:val="002D0AE5"/>
    <w:rsid w:val="002D6C7E"/>
    <w:rsid w:val="002E692D"/>
    <w:rsid w:val="00332F8F"/>
    <w:rsid w:val="00335E50"/>
    <w:rsid w:val="00343ACB"/>
    <w:rsid w:val="00363DD6"/>
    <w:rsid w:val="00366503"/>
    <w:rsid w:val="00367406"/>
    <w:rsid w:val="00387765"/>
    <w:rsid w:val="003A0C63"/>
    <w:rsid w:val="003D222F"/>
    <w:rsid w:val="003F7DCA"/>
    <w:rsid w:val="00410B3D"/>
    <w:rsid w:val="00416445"/>
    <w:rsid w:val="0042248B"/>
    <w:rsid w:val="004402A2"/>
    <w:rsid w:val="00441ECE"/>
    <w:rsid w:val="00474DB6"/>
    <w:rsid w:val="004918D5"/>
    <w:rsid w:val="00493102"/>
    <w:rsid w:val="004E4DE9"/>
    <w:rsid w:val="00524A37"/>
    <w:rsid w:val="00550D60"/>
    <w:rsid w:val="00574AD0"/>
    <w:rsid w:val="005D714B"/>
    <w:rsid w:val="005E63FE"/>
    <w:rsid w:val="005F1B0E"/>
    <w:rsid w:val="00602875"/>
    <w:rsid w:val="0062317F"/>
    <w:rsid w:val="00623AAB"/>
    <w:rsid w:val="006255F0"/>
    <w:rsid w:val="00626CF0"/>
    <w:rsid w:val="00634444"/>
    <w:rsid w:val="0065101C"/>
    <w:rsid w:val="0066755B"/>
    <w:rsid w:val="006717EE"/>
    <w:rsid w:val="00676776"/>
    <w:rsid w:val="0068542B"/>
    <w:rsid w:val="00691C2E"/>
    <w:rsid w:val="006928B2"/>
    <w:rsid w:val="006975DE"/>
    <w:rsid w:val="006F63BB"/>
    <w:rsid w:val="007006C6"/>
    <w:rsid w:val="00707A24"/>
    <w:rsid w:val="007237E4"/>
    <w:rsid w:val="0074360D"/>
    <w:rsid w:val="00747C4A"/>
    <w:rsid w:val="007770D3"/>
    <w:rsid w:val="00787A82"/>
    <w:rsid w:val="007B2219"/>
    <w:rsid w:val="007C319A"/>
    <w:rsid w:val="007D08F4"/>
    <w:rsid w:val="008753E0"/>
    <w:rsid w:val="008A522E"/>
    <w:rsid w:val="008C4A3A"/>
    <w:rsid w:val="008F5294"/>
    <w:rsid w:val="0093024E"/>
    <w:rsid w:val="00976953"/>
    <w:rsid w:val="00986E89"/>
    <w:rsid w:val="00994C3B"/>
    <w:rsid w:val="009B6AAB"/>
    <w:rsid w:val="009D377B"/>
    <w:rsid w:val="00A14AE7"/>
    <w:rsid w:val="00A47ABC"/>
    <w:rsid w:val="00A62742"/>
    <w:rsid w:val="00A96A44"/>
    <w:rsid w:val="00AC3F51"/>
    <w:rsid w:val="00AE32CE"/>
    <w:rsid w:val="00AE41E9"/>
    <w:rsid w:val="00B0196B"/>
    <w:rsid w:val="00B8448D"/>
    <w:rsid w:val="00B8784C"/>
    <w:rsid w:val="00BE13F3"/>
    <w:rsid w:val="00BE26DC"/>
    <w:rsid w:val="00BE2B3C"/>
    <w:rsid w:val="00BF5493"/>
    <w:rsid w:val="00C03DC4"/>
    <w:rsid w:val="00C1250D"/>
    <w:rsid w:val="00C20FB6"/>
    <w:rsid w:val="00C2373A"/>
    <w:rsid w:val="00C41DD2"/>
    <w:rsid w:val="00C43F0B"/>
    <w:rsid w:val="00C53872"/>
    <w:rsid w:val="00C56C0F"/>
    <w:rsid w:val="00C62185"/>
    <w:rsid w:val="00C71160"/>
    <w:rsid w:val="00C92786"/>
    <w:rsid w:val="00C941B1"/>
    <w:rsid w:val="00CD3EC5"/>
    <w:rsid w:val="00CF0B2D"/>
    <w:rsid w:val="00D034EA"/>
    <w:rsid w:val="00D22B8D"/>
    <w:rsid w:val="00D32328"/>
    <w:rsid w:val="00D53A1A"/>
    <w:rsid w:val="00D90B29"/>
    <w:rsid w:val="00D932F1"/>
    <w:rsid w:val="00E07951"/>
    <w:rsid w:val="00E127FD"/>
    <w:rsid w:val="00E21661"/>
    <w:rsid w:val="00E31A94"/>
    <w:rsid w:val="00E51695"/>
    <w:rsid w:val="00E92413"/>
    <w:rsid w:val="00EA4B71"/>
    <w:rsid w:val="00EC1868"/>
    <w:rsid w:val="00ED2151"/>
    <w:rsid w:val="00F17136"/>
    <w:rsid w:val="00F246B5"/>
    <w:rsid w:val="00F24BB0"/>
    <w:rsid w:val="00F315E8"/>
    <w:rsid w:val="00F57ED3"/>
    <w:rsid w:val="00F669BE"/>
    <w:rsid w:val="00F85CD0"/>
    <w:rsid w:val="00FA609D"/>
    <w:rsid w:val="00FB398F"/>
    <w:rsid w:val="00FB4A84"/>
    <w:rsid w:val="00FC22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014544C"/>
  <w15:docId w15:val="{3B350C1C-869C-4C3D-8FC6-ED3108891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C319A"/>
  </w:style>
  <w:style w:type="paragraph" w:styleId="Titre1">
    <w:name w:val="heading 1"/>
    <w:basedOn w:val="Normal"/>
    <w:link w:val="Titre1Car"/>
    <w:uiPriority w:val="9"/>
    <w:qFormat/>
    <w:rsid w:val="00032DEF"/>
    <w:pPr>
      <w:spacing w:before="100" w:beforeAutospacing="1" w:after="100" w:afterAutospacing="1"/>
      <w:outlineLvl w:val="0"/>
    </w:pPr>
    <w:rPr>
      <w:rFonts w:eastAsia="Times New Roman"/>
      <w:b/>
      <w:bCs/>
      <w:kern w:val="36"/>
      <w:sz w:val="48"/>
      <w:szCs w:val="4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14AE7"/>
    <w:pPr>
      <w:autoSpaceDE w:val="0"/>
      <w:autoSpaceDN w:val="0"/>
      <w:adjustRightInd w:val="0"/>
    </w:pPr>
    <w:rPr>
      <w:rFonts w:ascii="Calibri" w:hAnsi="Calibri" w:cs="Calibri"/>
      <w:color w:val="000000"/>
      <w:sz w:val="24"/>
      <w:szCs w:val="24"/>
      <w:lang w:val="fr-FR"/>
    </w:rPr>
  </w:style>
  <w:style w:type="paragraph" w:styleId="En-tte">
    <w:name w:val="header"/>
    <w:basedOn w:val="Normal"/>
    <w:link w:val="En-tteCar"/>
    <w:uiPriority w:val="99"/>
    <w:unhideWhenUsed/>
    <w:rsid w:val="00A62742"/>
    <w:pPr>
      <w:tabs>
        <w:tab w:val="center" w:pos="4536"/>
        <w:tab w:val="right" w:pos="9072"/>
      </w:tabs>
    </w:pPr>
  </w:style>
  <w:style w:type="character" w:customStyle="1" w:styleId="En-tteCar">
    <w:name w:val="En-tête Car"/>
    <w:basedOn w:val="Policepardfaut"/>
    <w:link w:val="En-tte"/>
    <w:uiPriority w:val="99"/>
    <w:rsid w:val="00A62742"/>
  </w:style>
  <w:style w:type="paragraph" w:styleId="Pieddepage">
    <w:name w:val="footer"/>
    <w:basedOn w:val="Normal"/>
    <w:link w:val="PieddepageCar"/>
    <w:uiPriority w:val="99"/>
    <w:unhideWhenUsed/>
    <w:rsid w:val="00A62742"/>
    <w:pPr>
      <w:tabs>
        <w:tab w:val="center" w:pos="4536"/>
        <w:tab w:val="right" w:pos="9072"/>
      </w:tabs>
    </w:pPr>
  </w:style>
  <w:style w:type="character" w:customStyle="1" w:styleId="PieddepageCar">
    <w:name w:val="Pied de page Car"/>
    <w:basedOn w:val="Policepardfaut"/>
    <w:link w:val="Pieddepage"/>
    <w:uiPriority w:val="99"/>
    <w:rsid w:val="00A62742"/>
  </w:style>
  <w:style w:type="table" w:styleId="Grilledutableau">
    <w:name w:val="Table Grid"/>
    <w:basedOn w:val="TableauNormal"/>
    <w:uiPriority w:val="39"/>
    <w:rsid w:val="00C20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928B2"/>
    <w:pPr>
      <w:ind w:left="720"/>
      <w:contextualSpacing/>
    </w:pPr>
  </w:style>
  <w:style w:type="character" w:styleId="Lienhypertexte">
    <w:name w:val="Hyperlink"/>
    <w:basedOn w:val="Policepardfaut"/>
    <w:uiPriority w:val="99"/>
    <w:rsid w:val="000D41C8"/>
    <w:rPr>
      <w:color w:val="0000FF"/>
      <w:u w:val="single"/>
    </w:rPr>
  </w:style>
  <w:style w:type="character" w:customStyle="1" w:styleId="Titre1Car">
    <w:name w:val="Titre 1 Car"/>
    <w:basedOn w:val="Policepardfaut"/>
    <w:link w:val="Titre1"/>
    <w:uiPriority w:val="9"/>
    <w:rsid w:val="00032DEF"/>
    <w:rPr>
      <w:rFonts w:eastAsia="Times New Roman"/>
      <w:b/>
      <w:bCs/>
      <w:kern w:val="36"/>
      <w:sz w:val="48"/>
      <w:szCs w:val="48"/>
      <w:lang w:val="fr-FR" w:eastAsia="fr-FR"/>
    </w:rPr>
  </w:style>
  <w:style w:type="paragraph" w:styleId="Sansinterligne">
    <w:name w:val="No Spacing"/>
    <w:uiPriority w:val="1"/>
    <w:qFormat/>
    <w:rsid w:val="00032DEF"/>
  </w:style>
  <w:style w:type="paragraph" w:styleId="Notedebasdepage">
    <w:name w:val="footnote text"/>
    <w:basedOn w:val="Normal"/>
    <w:link w:val="NotedebasdepageCar"/>
    <w:uiPriority w:val="99"/>
    <w:semiHidden/>
    <w:unhideWhenUsed/>
    <w:rsid w:val="00F24BB0"/>
    <w:rPr>
      <w:sz w:val="20"/>
      <w:szCs w:val="20"/>
    </w:rPr>
  </w:style>
  <w:style w:type="character" w:customStyle="1" w:styleId="NotedebasdepageCar">
    <w:name w:val="Note de bas de page Car"/>
    <w:basedOn w:val="Policepardfaut"/>
    <w:link w:val="Notedebasdepage"/>
    <w:uiPriority w:val="99"/>
    <w:semiHidden/>
    <w:rsid w:val="00F24BB0"/>
    <w:rPr>
      <w:sz w:val="20"/>
      <w:szCs w:val="20"/>
    </w:rPr>
  </w:style>
  <w:style w:type="character" w:styleId="Appelnotedebasdep">
    <w:name w:val="footnote reference"/>
    <w:basedOn w:val="Policepardfaut"/>
    <w:uiPriority w:val="99"/>
    <w:semiHidden/>
    <w:unhideWhenUsed/>
    <w:rsid w:val="00F24BB0"/>
    <w:rPr>
      <w:vertAlign w:val="superscript"/>
    </w:rPr>
  </w:style>
  <w:style w:type="character" w:styleId="Lienhypertextesuivivisit">
    <w:name w:val="FollowedHyperlink"/>
    <w:basedOn w:val="Policepardfaut"/>
    <w:uiPriority w:val="99"/>
    <w:semiHidden/>
    <w:unhideWhenUsed/>
    <w:rsid w:val="00335E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72523">
      <w:bodyDiv w:val="1"/>
      <w:marLeft w:val="0"/>
      <w:marRight w:val="0"/>
      <w:marTop w:val="0"/>
      <w:marBottom w:val="0"/>
      <w:divBdr>
        <w:top w:val="none" w:sz="0" w:space="0" w:color="auto"/>
        <w:left w:val="none" w:sz="0" w:space="0" w:color="auto"/>
        <w:bottom w:val="none" w:sz="0" w:space="0" w:color="auto"/>
        <w:right w:val="none" w:sz="0" w:space="0" w:color="auto"/>
      </w:divBdr>
    </w:div>
    <w:div w:id="353113852">
      <w:bodyDiv w:val="1"/>
      <w:marLeft w:val="0"/>
      <w:marRight w:val="0"/>
      <w:marTop w:val="0"/>
      <w:marBottom w:val="0"/>
      <w:divBdr>
        <w:top w:val="none" w:sz="0" w:space="0" w:color="auto"/>
        <w:left w:val="none" w:sz="0" w:space="0" w:color="auto"/>
        <w:bottom w:val="none" w:sz="0" w:space="0" w:color="auto"/>
        <w:right w:val="none" w:sz="0" w:space="0" w:color="auto"/>
      </w:divBdr>
    </w:div>
    <w:div w:id="409666306">
      <w:bodyDiv w:val="1"/>
      <w:marLeft w:val="0"/>
      <w:marRight w:val="0"/>
      <w:marTop w:val="0"/>
      <w:marBottom w:val="0"/>
      <w:divBdr>
        <w:top w:val="none" w:sz="0" w:space="0" w:color="auto"/>
        <w:left w:val="none" w:sz="0" w:space="0" w:color="auto"/>
        <w:bottom w:val="none" w:sz="0" w:space="0" w:color="auto"/>
        <w:right w:val="none" w:sz="0" w:space="0" w:color="auto"/>
      </w:divBdr>
    </w:div>
    <w:div w:id="414984895">
      <w:bodyDiv w:val="1"/>
      <w:marLeft w:val="0"/>
      <w:marRight w:val="0"/>
      <w:marTop w:val="0"/>
      <w:marBottom w:val="0"/>
      <w:divBdr>
        <w:top w:val="none" w:sz="0" w:space="0" w:color="auto"/>
        <w:left w:val="none" w:sz="0" w:space="0" w:color="auto"/>
        <w:bottom w:val="none" w:sz="0" w:space="0" w:color="auto"/>
        <w:right w:val="none" w:sz="0" w:space="0" w:color="auto"/>
      </w:divBdr>
    </w:div>
    <w:div w:id="490678089">
      <w:bodyDiv w:val="1"/>
      <w:marLeft w:val="0"/>
      <w:marRight w:val="0"/>
      <w:marTop w:val="0"/>
      <w:marBottom w:val="0"/>
      <w:divBdr>
        <w:top w:val="none" w:sz="0" w:space="0" w:color="auto"/>
        <w:left w:val="none" w:sz="0" w:space="0" w:color="auto"/>
        <w:bottom w:val="none" w:sz="0" w:space="0" w:color="auto"/>
        <w:right w:val="none" w:sz="0" w:space="0" w:color="auto"/>
      </w:divBdr>
    </w:div>
    <w:div w:id="657736113">
      <w:bodyDiv w:val="1"/>
      <w:marLeft w:val="0"/>
      <w:marRight w:val="0"/>
      <w:marTop w:val="0"/>
      <w:marBottom w:val="0"/>
      <w:divBdr>
        <w:top w:val="none" w:sz="0" w:space="0" w:color="auto"/>
        <w:left w:val="none" w:sz="0" w:space="0" w:color="auto"/>
        <w:bottom w:val="none" w:sz="0" w:space="0" w:color="auto"/>
        <w:right w:val="none" w:sz="0" w:space="0" w:color="auto"/>
      </w:divBdr>
    </w:div>
    <w:div w:id="714044149">
      <w:bodyDiv w:val="1"/>
      <w:marLeft w:val="0"/>
      <w:marRight w:val="0"/>
      <w:marTop w:val="0"/>
      <w:marBottom w:val="0"/>
      <w:divBdr>
        <w:top w:val="none" w:sz="0" w:space="0" w:color="auto"/>
        <w:left w:val="none" w:sz="0" w:space="0" w:color="auto"/>
        <w:bottom w:val="none" w:sz="0" w:space="0" w:color="auto"/>
        <w:right w:val="none" w:sz="0" w:space="0" w:color="auto"/>
      </w:divBdr>
      <w:divsChild>
        <w:div w:id="1838035535">
          <w:marLeft w:val="0"/>
          <w:marRight w:val="0"/>
          <w:marTop w:val="0"/>
          <w:marBottom w:val="0"/>
          <w:divBdr>
            <w:top w:val="none" w:sz="0" w:space="0" w:color="auto"/>
            <w:left w:val="none" w:sz="0" w:space="0" w:color="auto"/>
            <w:bottom w:val="none" w:sz="0" w:space="0" w:color="auto"/>
            <w:right w:val="none" w:sz="0" w:space="0" w:color="auto"/>
          </w:divBdr>
          <w:divsChild>
            <w:div w:id="1306275439">
              <w:marLeft w:val="0"/>
              <w:marRight w:val="0"/>
              <w:marTop w:val="0"/>
              <w:marBottom w:val="0"/>
              <w:divBdr>
                <w:top w:val="none" w:sz="0" w:space="0" w:color="auto"/>
                <w:left w:val="none" w:sz="0" w:space="0" w:color="auto"/>
                <w:bottom w:val="none" w:sz="0" w:space="0" w:color="auto"/>
                <w:right w:val="none" w:sz="0" w:space="0" w:color="auto"/>
              </w:divBdr>
              <w:divsChild>
                <w:div w:id="2363508">
                  <w:marLeft w:val="0"/>
                  <w:marRight w:val="0"/>
                  <w:marTop w:val="0"/>
                  <w:marBottom w:val="0"/>
                  <w:divBdr>
                    <w:top w:val="none" w:sz="0" w:space="0" w:color="auto"/>
                    <w:left w:val="none" w:sz="0" w:space="0" w:color="auto"/>
                    <w:bottom w:val="none" w:sz="0" w:space="0" w:color="auto"/>
                    <w:right w:val="none" w:sz="0" w:space="0" w:color="auto"/>
                  </w:divBdr>
                  <w:divsChild>
                    <w:div w:id="1004555700">
                      <w:marLeft w:val="0"/>
                      <w:marRight w:val="0"/>
                      <w:marTop w:val="0"/>
                      <w:marBottom w:val="0"/>
                      <w:divBdr>
                        <w:top w:val="none" w:sz="0" w:space="0" w:color="auto"/>
                        <w:left w:val="none" w:sz="0" w:space="0" w:color="auto"/>
                        <w:bottom w:val="none" w:sz="0" w:space="0" w:color="auto"/>
                        <w:right w:val="none" w:sz="0" w:space="0" w:color="auto"/>
                      </w:divBdr>
                      <w:divsChild>
                        <w:div w:id="788163600">
                          <w:marLeft w:val="3000"/>
                          <w:marRight w:val="0"/>
                          <w:marTop w:val="600"/>
                          <w:marBottom w:val="0"/>
                          <w:divBdr>
                            <w:top w:val="none" w:sz="0" w:space="0" w:color="auto"/>
                            <w:left w:val="none" w:sz="0" w:space="0" w:color="auto"/>
                            <w:bottom w:val="none" w:sz="0" w:space="0" w:color="auto"/>
                            <w:right w:val="none" w:sz="0" w:space="0" w:color="auto"/>
                          </w:divBdr>
                          <w:divsChild>
                            <w:div w:id="737750928">
                              <w:marLeft w:val="-225"/>
                              <w:marRight w:val="-225"/>
                              <w:marTop w:val="0"/>
                              <w:marBottom w:val="0"/>
                              <w:divBdr>
                                <w:top w:val="none" w:sz="0" w:space="0" w:color="auto"/>
                                <w:left w:val="none" w:sz="0" w:space="0" w:color="auto"/>
                                <w:bottom w:val="none" w:sz="0" w:space="0" w:color="auto"/>
                                <w:right w:val="none" w:sz="0" w:space="0" w:color="auto"/>
                              </w:divBdr>
                              <w:divsChild>
                                <w:div w:id="1273855446">
                                  <w:marLeft w:val="0"/>
                                  <w:marRight w:val="0"/>
                                  <w:marTop w:val="0"/>
                                  <w:marBottom w:val="0"/>
                                  <w:divBdr>
                                    <w:top w:val="none" w:sz="0" w:space="0" w:color="auto"/>
                                    <w:left w:val="none" w:sz="0" w:space="0" w:color="auto"/>
                                    <w:bottom w:val="none" w:sz="0" w:space="0" w:color="auto"/>
                                    <w:right w:val="none" w:sz="0" w:space="0" w:color="auto"/>
                                  </w:divBdr>
                                  <w:divsChild>
                                    <w:div w:id="960189895">
                                      <w:marLeft w:val="0"/>
                                      <w:marRight w:val="480"/>
                                      <w:marTop w:val="0"/>
                                      <w:marBottom w:val="0"/>
                                      <w:divBdr>
                                        <w:top w:val="none" w:sz="0" w:space="0" w:color="auto"/>
                                        <w:left w:val="none" w:sz="0" w:space="0" w:color="auto"/>
                                        <w:bottom w:val="none" w:sz="0" w:space="0" w:color="auto"/>
                                        <w:right w:val="none" w:sz="0" w:space="0" w:color="auto"/>
                                      </w:divBdr>
                                      <w:divsChild>
                                        <w:div w:id="212048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6135647">
      <w:bodyDiv w:val="1"/>
      <w:marLeft w:val="0"/>
      <w:marRight w:val="0"/>
      <w:marTop w:val="0"/>
      <w:marBottom w:val="0"/>
      <w:divBdr>
        <w:top w:val="none" w:sz="0" w:space="0" w:color="auto"/>
        <w:left w:val="none" w:sz="0" w:space="0" w:color="auto"/>
        <w:bottom w:val="none" w:sz="0" w:space="0" w:color="auto"/>
        <w:right w:val="none" w:sz="0" w:space="0" w:color="auto"/>
      </w:divBdr>
    </w:div>
    <w:div w:id="1241406834">
      <w:bodyDiv w:val="1"/>
      <w:marLeft w:val="0"/>
      <w:marRight w:val="0"/>
      <w:marTop w:val="0"/>
      <w:marBottom w:val="0"/>
      <w:divBdr>
        <w:top w:val="none" w:sz="0" w:space="0" w:color="auto"/>
        <w:left w:val="none" w:sz="0" w:space="0" w:color="auto"/>
        <w:bottom w:val="none" w:sz="0" w:space="0" w:color="auto"/>
        <w:right w:val="none" w:sz="0" w:space="0" w:color="auto"/>
      </w:divBdr>
      <w:divsChild>
        <w:div w:id="2120945870">
          <w:marLeft w:val="0"/>
          <w:marRight w:val="0"/>
          <w:marTop w:val="0"/>
          <w:marBottom w:val="0"/>
          <w:divBdr>
            <w:top w:val="none" w:sz="0" w:space="0" w:color="auto"/>
            <w:left w:val="none" w:sz="0" w:space="0" w:color="auto"/>
            <w:bottom w:val="none" w:sz="0" w:space="0" w:color="auto"/>
            <w:right w:val="none" w:sz="0" w:space="0" w:color="auto"/>
          </w:divBdr>
          <w:divsChild>
            <w:div w:id="1993948357">
              <w:marLeft w:val="0"/>
              <w:marRight w:val="0"/>
              <w:marTop w:val="0"/>
              <w:marBottom w:val="0"/>
              <w:divBdr>
                <w:top w:val="none" w:sz="0" w:space="0" w:color="auto"/>
                <w:left w:val="none" w:sz="0" w:space="0" w:color="auto"/>
                <w:bottom w:val="none" w:sz="0" w:space="0" w:color="auto"/>
                <w:right w:val="none" w:sz="0" w:space="0" w:color="auto"/>
              </w:divBdr>
              <w:divsChild>
                <w:div w:id="755172412">
                  <w:marLeft w:val="0"/>
                  <w:marRight w:val="0"/>
                  <w:marTop w:val="0"/>
                  <w:marBottom w:val="0"/>
                  <w:divBdr>
                    <w:top w:val="none" w:sz="0" w:space="0" w:color="auto"/>
                    <w:left w:val="none" w:sz="0" w:space="0" w:color="auto"/>
                    <w:bottom w:val="none" w:sz="0" w:space="0" w:color="auto"/>
                    <w:right w:val="none" w:sz="0" w:space="0" w:color="auto"/>
                  </w:divBdr>
                  <w:divsChild>
                    <w:div w:id="181745639">
                      <w:marLeft w:val="0"/>
                      <w:marRight w:val="0"/>
                      <w:marTop w:val="0"/>
                      <w:marBottom w:val="0"/>
                      <w:divBdr>
                        <w:top w:val="none" w:sz="0" w:space="0" w:color="auto"/>
                        <w:left w:val="none" w:sz="0" w:space="0" w:color="auto"/>
                        <w:bottom w:val="none" w:sz="0" w:space="0" w:color="auto"/>
                        <w:right w:val="none" w:sz="0" w:space="0" w:color="auto"/>
                      </w:divBdr>
                      <w:divsChild>
                        <w:div w:id="306982712">
                          <w:marLeft w:val="3000"/>
                          <w:marRight w:val="0"/>
                          <w:marTop w:val="600"/>
                          <w:marBottom w:val="0"/>
                          <w:divBdr>
                            <w:top w:val="none" w:sz="0" w:space="0" w:color="auto"/>
                            <w:left w:val="none" w:sz="0" w:space="0" w:color="auto"/>
                            <w:bottom w:val="none" w:sz="0" w:space="0" w:color="auto"/>
                            <w:right w:val="none" w:sz="0" w:space="0" w:color="auto"/>
                          </w:divBdr>
                          <w:divsChild>
                            <w:div w:id="615990754">
                              <w:marLeft w:val="-225"/>
                              <w:marRight w:val="-225"/>
                              <w:marTop w:val="0"/>
                              <w:marBottom w:val="0"/>
                              <w:divBdr>
                                <w:top w:val="none" w:sz="0" w:space="0" w:color="auto"/>
                                <w:left w:val="none" w:sz="0" w:space="0" w:color="auto"/>
                                <w:bottom w:val="none" w:sz="0" w:space="0" w:color="auto"/>
                                <w:right w:val="none" w:sz="0" w:space="0" w:color="auto"/>
                              </w:divBdr>
                              <w:divsChild>
                                <w:div w:id="280721177">
                                  <w:marLeft w:val="0"/>
                                  <w:marRight w:val="0"/>
                                  <w:marTop w:val="0"/>
                                  <w:marBottom w:val="0"/>
                                  <w:divBdr>
                                    <w:top w:val="none" w:sz="0" w:space="0" w:color="auto"/>
                                    <w:left w:val="none" w:sz="0" w:space="0" w:color="auto"/>
                                    <w:bottom w:val="none" w:sz="0" w:space="0" w:color="auto"/>
                                    <w:right w:val="none" w:sz="0" w:space="0" w:color="auto"/>
                                  </w:divBdr>
                                  <w:divsChild>
                                    <w:div w:id="1815096307">
                                      <w:marLeft w:val="0"/>
                                      <w:marRight w:val="480"/>
                                      <w:marTop w:val="0"/>
                                      <w:marBottom w:val="0"/>
                                      <w:divBdr>
                                        <w:top w:val="none" w:sz="0" w:space="0" w:color="auto"/>
                                        <w:left w:val="none" w:sz="0" w:space="0" w:color="auto"/>
                                        <w:bottom w:val="none" w:sz="0" w:space="0" w:color="auto"/>
                                        <w:right w:val="none" w:sz="0" w:space="0" w:color="auto"/>
                                      </w:divBdr>
                                      <w:divsChild>
                                        <w:div w:id="23655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ntepubliquefrance.fr/a-propos/services/interventions-probantes-ou-prometteuses-en-prevention-et-promotion-de-la-sante" TargetMode="External"/><Relationship Id="rId18" Type="http://schemas.openxmlformats.org/officeDocument/2006/relationships/hyperlink" Target="https://www.mentalhealthandwellbeing.eu/assets/docs/publications/Mental%20Health%20and%20Schoolsfeb2316.p" TargetMode="External"/><Relationship Id="rId26" Type="http://schemas.openxmlformats.org/officeDocument/2006/relationships/hyperlink" Target="http://elearning-ensp.eu/assets/English%20version.pdf" TargetMode="External"/><Relationship Id="rId3" Type="http://schemas.openxmlformats.org/officeDocument/2006/relationships/styles" Target="styles.xml"/><Relationship Id="rId21" Type="http://schemas.openxmlformats.org/officeDocument/2006/relationships/hyperlink" Target="http://inpes.santepubliquefrance.fr/SLH/sommaires/431.asp" TargetMode="External"/><Relationship Id="rId7" Type="http://schemas.openxmlformats.org/officeDocument/2006/relationships/endnotes" Target="endnotes.xml"/><Relationship Id="rId12" Type="http://schemas.openxmlformats.org/officeDocument/2006/relationships/hyperlink" Target="https://www.bretagne.ars.sante.fr/installation-de-linstance-strategique-regionale-inegalites-sociales-de-sante" TargetMode="External"/><Relationship Id="rId17" Type="http://schemas.openxmlformats.org/officeDocument/2006/relationships/hyperlink" Target="http://www.ipubli.inserm.fr/handle/10608/84" TargetMode="External"/><Relationship Id="rId25" Type="http://schemas.openxmlformats.org/officeDocument/2006/relationships/hyperlink" Target="http://ensp.org" TargetMode="External"/><Relationship Id="fId" Type="http://schemas.openxmlformats.org/wordprocessingml/2006/fontTable" Target="fontTable0.xml"/><Relationship Id="rId2" Type="http://schemas.openxmlformats.org/officeDocument/2006/relationships/numbering" Target="numbering.xml"/><Relationship Id="rId16" Type="http://schemas.openxmlformats.org/officeDocument/2006/relationships/hyperlink" Target="http://inpes.santepubliquefrance.fr/SLH/pdf/sante-action-431.pdf" TargetMode="External"/><Relationship Id="rId20" Type="http://schemas.openxmlformats.org/officeDocument/2006/relationships/hyperlink" Target="http://www.wsipp.wa.gov/ReportFile/1673/WsippUpdated-Inventory-of-Evidence-Based-Research-Based-and-Promising-Practices-For-Prevention-and-Intervention-Services-for-Children-and-Juveniles-in-the-Child-Welfare-Juvenile-Justice-and-Mental-Health-SystemsInventory.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etagne.ars.sante.fr/le-prs-2-2018-2022?parent=667" TargetMode="External"/><Relationship Id="rId24" Type="http://schemas.openxmlformats.org/officeDocument/2006/relationships/hyperlink" Target="https://www.has-sante.fr/portail/jcms/c1718021/fr/arret-de-la-consommation-de-tabac-du-" TargetMode="External"/><Relationship Id="rId5" Type="http://schemas.openxmlformats.org/officeDocument/2006/relationships/webSettings" Target="webSettings.xml"/><Relationship Id="rId15" Type="http://schemas.openxmlformats.org/officeDocument/2006/relationships/hyperlink" Target="https://www.inserm.fr/information-en-sante/expertises-collectives/conduites-addictives-chez-adolescents" TargetMode="External"/><Relationship Id="rId23" Type="http://schemas.openxmlformats.org/officeDocument/2006/relationships/hyperlink" Target="https://www.hcsp.fr/explore.cgi/avisrapportsdomaine?clefr=541"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wsipp.wa.gov/Reports/605"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sfsp.fr/content-page/55-article-de-la-revue-sante-publique/557-interventions-validees-ou-prometteuses" TargetMode="External"/><Relationship Id="rId22" Type="http://schemas.openxmlformats.org/officeDocument/2006/relationships/hyperlink" Target="http://www.oecd.org/pisa/35693273.pdf" TargetMode="External"/><Relationship Id="rId27" Type="http://schemas.openxmlformats.org/officeDocument/2006/relationships/hyperlink" Target="http://tob-g.eu/wp-content/uploads/TOBG-Frenchd.pdf"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mailto:ars-bretagne-pps-aap@ars.sante.fr" TargetMode="External"/><Relationship Id="rId5" Type="http://schemas.openxmlformats.org/officeDocument/2006/relationships/hyperlink" Target="http://www.ars.bretagne.sante.fr" TargetMode="External"/><Relationship Id="rId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2FEE2-085A-4076-BC57-8EF191AF6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2053</Words>
  <Characters>11297</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ARS</Company>
  <LinksUpToDate>false</LinksUpToDate>
  <CharactersWithSpaces>13324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TUAL, Florence</dc:creator>
  <cp:lastModifiedBy>JAUNET, Jean-Marc</cp:lastModifiedBy>
  <cp:revision>8</cp:revision>
  <cp:lastPrinted>2021-09-06T13:54:00Z</cp:lastPrinted>
  <dcterms:created xsi:type="dcterms:W3CDTF">2021-09-06T12:23:00Z</dcterms:created>
  <dcterms:modified xsi:type="dcterms:W3CDTF">2021-09-06T14:07:00Z</dcterms:modified>
</cp:coreProperties>
</file>