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9FCF0" w14:textId="77777777" w:rsidR="00A8118E" w:rsidRDefault="009248A1" w:rsidP="00A8118E">
      <w:pPr>
        <w:autoSpaceDE w:val="0"/>
        <w:autoSpaceDN w:val="0"/>
        <w:adjustRightInd w:val="0"/>
        <w:spacing w:after="0" w:line="240" w:lineRule="auto"/>
        <w:jc w:val="both"/>
        <w:rPr>
          <w:rFonts w:ascii="Arial" w:hAnsi="Arial" w:cs="Arial"/>
          <w:i/>
          <w:iCs/>
          <w:sz w:val="36"/>
          <w:szCs w:val="36"/>
        </w:rPr>
      </w:pPr>
      <w:r w:rsidRPr="00294DBB">
        <w:rPr>
          <w:rFonts w:ascii="Arial" w:hAnsi="Arial" w:cs="Arial"/>
          <w:b/>
          <w:caps/>
        </w:rPr>
        <w:t xml:space="preserve"> </w:t>
      </w:r>
      <w:r w:rsidR="00A8118E" w:rsidRPr="00797251">
        <w:rPr>
          <w:rFonts w:ascii="Arial" w:hAnsi="Arial" w:cs="Arial"/>
          <w:i/>
          <w:iCs/>
          <w:noProof/>
          <w:sz w:val="36"/>
          <w:szCs w:val="36"/>
          <w:lang w:eastAsia="fr-FR"/>
        </w:rPr>
        <w:drawing>
          <wp:inline distT="0" distB="0" distL="0" distR="0" wp14:anchorId="3377F92E" wp14:editId="1C9F1CA0">
            <wp:extent cx="1209600" cy="1036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00" cy="1036800"/>
                    </a:xfrm>
                    <a:prstGeom prst="rect">
                      <a:avLst/>
                    </a:prstGeom>
                    <a:noFill/>
                    <a:ln>
                      <a:noFill/>
                    </a:ln>
                  </pic:spPr>
                </pic:pic>
              </a:graphicData>
            </a:graphic>
          </wp:inline>
        </w:drawing>
      </w:r>
      <w:r w:rsidR="00A8118E">
        <w:rPr>
          <w:noProof/>
          <w:lang w:eastAsia="fr-FR"/>
        </w:rPr>
        <w:t xml:space="preserve">                                                                                                      </w:t>
      </w:r>
      <w:r w:rsidR="00A8118E">
        <w:rPr>
          <w:noProof/>
          <w:lang w:eastAsia="fr-FR"/>
        </w:rPr>
        <w:drawing>
          <wp:inline distT="0" distB="0" distL="0" distR="0" wp14:anchorId="1F19E178" wp14:editId="3EEB8D0A">
            <wp:extent cx="1237615" cy="977802"/>
            <wp:effectExtent l="0" t="0" r="635" b="0"/>
            <wp:docPr id="3" name="Image 3" descr="Qu'est-ce que l'ARS Bretagne ? | Agence régionale de santé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ce que l'ARS Bretagne ? | Agence régionale de santé Bretag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808" cy="982695"/>
                    </a:xfrm>
                    <a:prstGeom prst="rect">
                      <a:avLst/>
                    </a:prstGeom>
                    <a:noFill/>
                    <a:ln>
                      <a:noFill/>
                    </a:ln>
                  </pic:spPr>
                </pic:pic>
              </a:graphicData>
            </a:graphic>
          </wp:inline>
        </w:drawing>
      </w:r>
    </w:p>
    <w:p w14:paraId="38894CB1" w14:textId="77777777" w:rsidR="00A8118E" w:rsidRDefault="00A8118E" w:rsidP="00A8118E">
      <w:pPr>
        <w:autoSpaceDE w:val="0"/>
        <w:autoSpaceDN w:val="0"/>
        <w:adjustRightInd w:val="0"/>
        <w:spacing w:after="0" w:line="240" w:lineRule="auto"/>
        <w:jc w:val="both"/>
        <w:rPr>
          <w:rFonts w:ascii="Arial" w:hAnsi="Arial" w:cs="Arial"/>
          <w:i/>
          <w:iCs/>
          <w:sz w:val="36"/>
          <w:szCs w:val="36"/>
        </w:rPr>
      </w:pPr>
    </w:p>
    <w:p w14:paraId="06500369" w14:textId="77777777" w:rsidR="00A8118E" w:rsidRPr="00746B49" w:rsidRDefault="00A8118E" w:rsidP="00A8118E">
      <w:pPr>
        <w:autoSpaceDE w:val="0"/>
        <w:autoSpaceDN w:val="0"/>
        <w:adjustRightInd w:val="0"/>
        <w:spacing w:after="0" w:line="240" w:lineRule="auto"/>
        <w:jc w:val="both"/>
        <w:rPr>
          <w:rFonts w:cs="Arial"/>
          <w:i/>
          <w:iCs/>
          <w:sz w:val="36"/>
          <w:szCs w:val="36"/>
        </w:rPr>
      </w:pPr>
      <w:r w:rsidRPr="00746B49">
        <w:rPr>
          <w:rFonts w:cs="Arial"/>
          <w:i/>
          <w:iCs/>
          <w:sz w:val="36"/>
          <w:szCs w:val="36"/>
        </w:rPr>
        <w:t>COVID-19 : Doctrine régionale d’utilisation des tests antigéniques de détection du virus SARS-CoV-2</w:t>
      </w:r>
    </w:p>
    <w:p w14:paraId="6A14979C" w14:textId="499DC375" w:rsidR="00190705" w:rsidRDefault="00A93FA0" w:rsidP="00AE222A">
      <w:pPr>
        <w:ind w:left="1416" w:firstLine="708"/>
        <w:jc w:val="both"/>
        <w:rPr>
          <w:rFonts w:cs="Arial"/>
          <w:b/>
          <w:bCs/>
          <w:color w:val="2E74B6"/>
          <w:sz w:val="26"/>
          <w:szCs w:val="26"/>
        </w:rPr>
      </w:pPr>
      <w:r w:rsidRPr="00746B49">
        <w:rPr>
          <w:rFonts w:cs="Arial"/>
          <w:i/>
          <w:iCs/>
          <w:sz w:val="28"/>
          <w:szCs w:val="28"/>
        </w:rPr>
        <w:t>– version n°</w:t>
      </w:r>
      <w:r w:rsidR="0052082F">
        <w:rPr>
          <w:rFonts w:cs="Arial"/>
          <w:i/>
          <w:iCs/>
          <w:sz w:val="28"/>
          <w:szCs w:val="28"/>
        </w:rPr>
        <w:t>10</w:t>
      </w:r>
      <w:r w:rsidRPr="00746B49">
        <w:rPr>
          <w:rFonts w:cs="Arial"/>
          <w:i/>
          <w:iCs/>
          <w:sz w:val="28"/>
          <w:szCs w:val="28"/>
        </w:rPr>
        <w:t xml:space="preserve"> – </w:t>
      </w:r>
      <w:r w:rsidR="00AE222A">
        <w:rPr>
          <w:rFonts w:cs="Arial"/>
          <w:i/>
          <w:iCs/>
          <w:sz w:val="28"/>
          <w:szCs w:val="28"/>
        </w:rPr>
        <w:t>26</w:t>
      </w:r>
      <w:r w:rsidR="00136959">
        <w:rPr>
          <w:rFonts w:cs="Arial"/>
          <w:i/>
          <w:iCs/>
          <w:sz w:val="28"/>
          <w:szCs w:val="28"/>
        </w:rPr>
        <w:t>/01/2022</w:t>
      </w:r>
      <w:r w:rsidR="00A8118E" w:rsidRPr="00746B49">
        <w:rPr>
          <w:rFonts w:cs="Arial"/>
          <w:i/>
          <w:iCs/>
          <w:sz w:val="28"/>
          <w:szCs w:val="28"/>
        </w:rPr>
        <w:t xml:space="preserve"> – </w:t>
      </w:r>
    </w:p>
    <w:sdt>
      <w:sdtPr>
        <w:rPr>
          <w:rFonts w:asciiTheme="minorHAnsi" w:eastAsiaTheme="minorHAnsi" w:hAnsiTheme="minorHAnsi" w:cstheme="minorBidi"/>
          <w:b w:val="0"/>
          <w:color w:val="auto"/>
          <w:sz w:val="22"/>
          <w:szCs w:val="22"/>
          <w:lang w:eastAsia="en-US"/>
        </w:rPr>
        <w:id w:val="1449816210"/>
        <w:docPartObj>
          <w:docPartGallery w:val="Table of Contents"/>
          <w:docPartUnique/>
        </w:docPartObj>
      </w:sdtPr>
      <w:sdtEndPr>
        <w:rPr>
          <w:bCs/>
        </w:rPr>
      </w:sdtEndPr>
      <w:sdtContent>
        <w:p w14:paraId="73EE3C83" w14:textId="55CEAF2F" w:rsidR="00190705" w:rsidRDefault="00190705">
          <w:pPr>
            <w:pStyle w:val="En-ttedetabledesmatires"/>
          </w:pPr>
          <w:r>
            <w:t>Table des matières</w:t>
          </w:r>
        </w:p>
        <w:p w14:paraId="29D63A55" w14:textId="0464FFC3" w:rsidR="00AE222A" w:rsidRDefault="00190705">
          <w:pPr>
            <w:pStyle w:val="TM1"/>
            <w:rPr>
              <w:rFonts w:eastAsiaTheme="minorEastAsia"/>
              <w:b w:val="0"/>
              <w:lang w:eastAsia="fr-FR"/>
            </w:rPr>
          </w:pPr>
          <w:r>
            <w:rPr>
              <w:bCs/>
            </w:rPr>
            <w:fldChar w:fldCharType="begin"/>
          </w:r>
          <w:r>
            <w:rPr>
              <w:bCs/>
            </w:rPr>
            <w:instrText xml:space="preserve"> TOC \o "1-3" \h \z \u </w:instrText>
          </w:r>
          <w:r>
            <w:rPr>
              <w:bCs/>
            </w:rPr>
            <w:fldChar w:fldCharType="separate"/>
          </w:r>
          <w:hyperlink w:anchor="_Toc94091539" w:history="1">
            <w:r w:rsidR="00AE222A" w:rsidRPr="00F57364">
              <w:rPr>
                <w:rStyle w:val="Lienhypertexte"/>
              </w:rPr>
              <w:t>1.</w:t>
            </w:r>
            <w:r w:rsidR="00AE222A">
              <w:rPr>
                <w:rFonts w:eastAsiaTheme="minorEastAsia"/>
                <w:b w:val="0"/>
                <w:lang w:eastAsia="fr-FR"/>
              </w:rPr>
              <w:tab/>
            </w:r>
            <w:r w:rsidR="00AE222A" w:rsidRPr="00F57364">
              <w:rPr>
                <w:rStyle w:val="Lienhypertexte"/>
              </w:rPr>
              <w:t>Préambule</w:t>
            </w:r>
            <w:r w:rsidR="00AE222A">
              <w:rPr>
                <w:webHidden/>
              </w:rPr>
              <w:tab/>
            </w:r>
            <w:r w:rsidR="00AE222A">
              <w:rPr>
                <w:webHidden/>
              </w:rPr>
              <w:fldChar w:fldCharType="begin"/>
            </w:r>
            <w:r w:rsidR="00AE222A">
              <w:rPr>
                <w:webHidden/>
              </w:rPr>
              <w:instrText xml:space="preserve"> PAGEREF _Toc94091539 \h </w:instrText>
            </w:r>
            <w:r w:rsidR="00AE222A">
              <w:rPr>
                <w:webHidden/>
              </w:rPr>
            </w:r>
            <w:r w:rsidR="00AE222A">
              <w:rPr>
                <w:webHidden/>
              </w:rPr>
              <w:fldChar w:fldCharType="separate"/>
            </w:r>
            <w:r w:rsidR="00AE222A">
              <w:rPr>
                <w:webHidden/>
              </w:rPr>
              <w:t>2</w:t>
            </w:r>
            <w:r w:rsidR="00AE222A">
              <w:rPr>
                <w:webHidden/>
              </w:rPr>
              <w:fldChar w:fldCharType="end"/>
            </w:r>
          </w:hyperlink>
        </w:p>
        <w:p w14:paraId="430BC762" w14:textId="77777777" w:rsidR="000D0B5C" w:rsidRDefault="00214D10" w:rsidP="000D0B5C">
          <w:pPr>
            <w:pStyle w:val="TM1"/>
            <w:numPr>
              <w:ilvl w:val="0"/>
              <w:numId w:val="31"/>
            </w:numPr>
          </w:pPr>
          <w:hyperlink w:anchor="_Toc94091540" w:history="1">
            <w:r w:rsidR="00AE222A" w:rsidRPr="00F57364">
              <w:rPr>
                <w:rStyle w:val="Lienhypertexte"/>
              </w:rPr>
              <w:t>Indications</w:t>
            </w:r>
            <w:r w:rsidR="00AE222A">
              <w:rPr>
                <w:webHidden/>
              </w:rPr>
              <w:tab/>
            </w:r>
            <w:r w:rsidR="00AE222A">
              <w:rPr>
                <w:webHidden/>
              </w:rPr>
              <w:fldChar w:fldCharType="begin"/>
            </w:r>
            <w:r w:rsidR="00AE222A">
              <w:rPr>
                <w:webHidden/>
              </w:rPr>
              <w:instrText xml:space="preserve"> PAGEREF _Toc94091540 \h </w:instrText>
            </w:r>
            <w:r w:rsidR="00AE222A">
              <w:rPr>
                <w:webHidden/>
              </w:rPr>
            </w:r>
            <w:r w:rsidR="00AE222A">
              <w:rPr>
                <w:webHidden/>
              </w:rPr>
              <w:fldChar w:fldCharType="separate"/>
            </w:r>
            <w:r w:rsidR="00AE222A">
              <w:rPr>
                <w:webHidden/>
              </w:rPr>
              <w:t>3</w:t>
            </w:r>
            <w:r w:rsidR="00AE222A">
              <w:rPr>
                <w:webHidden/>
              </w:rPr>
              <w:fldChar w:fldCharType="end"/>
            </w:r>
          </w:hyperlink>
        </w:p>
        <w:p w14:paraId="03C6BA2C" w14:textId="4C8BE228" w:rsidR="00AE222A" w:rsidRDefault="00214D10">
          <w:pPr>
            <w:pStyle w:val="TM2"/>
            <w:tabs>
              <w:tab w:val="left" w:pos="660"/>
              <w:tab w:val="right" w:leader="dot" w:pos="9062"/>
            </w:tabs>
            <w:rPr>
              <w:rFonts w:eastAsiaTheme="minorEastAsia"/>
              <w:noProof/>
              <w:lang w:eastAsia="fr-FR"/>
            </w:rPr>
          </w:pPr>
          <w:hyperlink w:anchor="_Toc94091541" w:history="1">
            <w:r w:rsidR="00AE222A" w:rsidRPr="00F57364">
              <w:rPr>
                <w:rStyle w:val="Lienhypertexte"/>
                <w:noProof/>
              </w:rPr>
              <w:t>A.</w:t>
            </w:r>
            <w:r w:rsidR="00AE222A">
              <w:rPr>
                <w:rFonts w:eastAsiaTheme="minorEastAsia"/>
                <w:noProof/>
                <w:lang w:eastAsia="fr-FR"/>
              </w:rPr>
              <w:tab/>
            </w:r>
            <w:r w:rsidR="00AE222A" w:rsidRPr="00F57364">
              <w:rPr>
                <w:rStyle w:val="Lienhypertexte"/>
                <w:noProof/>
              </w:rPr>
              <w:t>Le test est prioritairement destiné :</w:t>
            </w:r>
            <w:r w:rsidR="00AE222A">
              <w:rPr>
                <w:noProof/>
                <w:webHidden/>
              </w:rPr>
              <w:tab/>
            </w:r>
            <w:r w:rsidR="00AE222A">
              <w:rPr>
                <w:noProof/>
                <w:webHidden/>
              </w:rPr>
              <w:fldChar w:fldCharType="begin"/>
            </w:r>
            <w:r w:rsidR="00AE222A">
              <w:rPr>
                <w:noProof/>
                <w:webHidden/>
              </w:rPr>
              <w:instrText xml:space="preserve"> PAGEREF _Toc94091541 \h </w:instrText>
            </w:r>
            <w:r w:rsidR="00AE222A">
              <w:rPr>
                <w:noProof/>
                <w:webHidden/>
              </w:rPr>
            </w:r>
            <w:r w:rsidR="00AE222A">
              <w:rPr>
                <w:noProof/>
                <w:webHidden/>
              </w:rPr>
              <w:fldChar w:fldCharType="separate"/>
            </w:r>
            <w:r w:rsidR="00AE222A">
              <w:rPr>
                <w:noProof/>
                <w:webHidden/>
              </w:rPr>
              <w:t>3</w:t>
            </w:r>
            <w:r w:rsidR="00AE222A">
              <w:rPr>
                <w:noProof/>
                <w:webHidden/>
              </w:rPr>
              <w:fldChar w:fldCharType="end"/>
            </w:r>
          </w:hyperlink>
        </w:p>
        <w:p w14:paraId="79E0D9EF" w14:textId="0DDD3764" w:rsidR="00AE222A" w:rsidRDefault="00214D10">
          <w:pPr>
            <w:pStyle w:val="TM2"/>
            <w:tabs>
              <w:tab w:val="left" w:pos="660"/>
              <w:tab w:val="right" w:leader="dot" w:pos="9062"/>
            </w:tabs>
            <w:rPr>
              <w:rFonts w:eastAsiaTheme="minorEastAsia"/>
              <w:noProof/>
              <w:lang w:eastAsia="fr-FR"/>
            </w:rPr>
          </w:pPr>
          <w:hyperlink w:anchor="_Toc94091542" w:history="1">
            <w:r w:rsidR="00AE222A" w:rsidRPr="00F57364">
              <w:rPr>
                <w:rStyle w:val="Lienhypertexte"/>
                <w:noProof/>
              </w:rPr>
              <w:t>B.</w:t>
            </w:r>
            <w:r w:rsidR="00AE222A">
              <w:rPr>
                <w:rFonts w:eastAsiaTheme="minorEastAsia"/>
                <w:noProof/>
                <w:lang w:eastAsia="fr-FR"/>
              </w:rPr>
              <w:tab/>
            </w:r>
            <w:r w:rsidR="00AE222A" w:rsidRPr="00F57364">
              <w:rPr>
                <w:rStyle w:val="Lienhypertexte"/>
                <w:noProof/>
              </w:rPr>
              <w:t>Orientation du patient en fonction du résultat du test</w:t>
            </w:r>
            <w:r w:rsidR="00AE222A">
              <w:rPr>
                <w:noProof/>
                <w:webHidden/>
              </w:rPr>
              <w:tab/>
            </w:r>
            <w:r w:rsidR="00AE222A">
              <w:rPr>
                <w:noProof/>
                <w:webHidden/>
              </w:rPr>
              <w:fldChar w:fldCharType="begin"/>
            </w:r>
            <w:r w:rsidR="00AE222A">
              <w:rPr>
                <w:noProof/>
                <w:webHidden/>
              </w:rPr>
              <w:instrText xml:space="preserve"> PAGEREF _Toc94091542 \h </w:instrText>
            </w:r>
            <w:r w:rsidR="00AE222A">
              <w:rPr>
                <w:noProof/>
                <w:webHidden/>
              </w:rPr>
            </w:r>
            <w:r w:rsidR="00AE222A">
              <w:rPr>
                <w:noProof/>
                <w:webHidden/>
              </w:rPr>
              <w:fldChar w:fldCharType="separate"/>
            </w:r>
            <w:r w:rsidR="00AE222A">
              <w:rPr>
                <w:noProof/>
                <w:webHidden/>
              </w:rPr>
              <w:t>4</w:t>
            </w:r>
            <w:r w:rsidR="00AE222A">
              <w:rPr>
                <w:noProof/>
                <w:webHidden/>
              </w:rPr>
              <w:fldChar w:fldCharType="end"/>
            </w:r>
          </w:hyperlink>
        </w:p>
        <w:p w14:paraId="4215AF9E" w14:textId="0C0D9B5A" w:rsidR="00AE222A" w:rsidRDefault="00214D10">
          <w:pPr>
            <w:pStyle w:val="TM2"/>
            <w:tabs>
              <w:tab w:val="left" w:pos="660"/>
              <w:tab w:val="right" w:leader="dot" w:pos="9062"/>
            </w:tabs>
            <w:rPr>
              <w:rFonts w:eastAsiaTheme="minorEastAsia"/>
              <w:noProof/>
              <w:lang w:eastAsia="fr-FR"/>
            </w:rPr>
          </w:pPr>
          <w:hyperlink w:anchor="_Toc94091543" w:history="1">
            <w:r w:rsidR="00AE222A" w:rsidRPr="00F57364">
              <w:rPr>
                <w:rStyle w:val="Lienhypertexte"/>
                <w:noProof/>
              </w:rPr>
              <w:t>C.</w:t>
            </w:r>
            <w:r w:rsidR="00AE222A">
              <w:rPr>
                <w:rFonts w:eastAsiaTheme="minorEastAsia"/>
                <w:noProof/>
                <w:lang w:eastAsia="fr-FR"/>
              </w:rPr>
              <w:tab/>
            </w:r>
            <w:r w:rsidR="00AE222A" w:rsidRPr="00F57364">
              <w:rPr>
                <w:rStyle w:val="Lienhypertexte"/>
                <w:noProof/>
              </w:rPr>
              <w:t>Déploiement d’une offre de dépistage antigénique dans le cadre d’un centre de dépistage individuel par un professionnel de santé</w:t>
            </w:r>
            <w:r w:rsidR="00AE222A">
              <w:rPr>
                <w:noProof/>
                <w:webHidden/>
              </w:rPr>
              <w:tab/>
            </w:r>
            <w:r w:rsidR="00AE222A">
              <w:rPr>
                <w:noProof/>
                <w:webHidden/>
              </w:rPr>
              <w:fldChar w:fldCharType="begin"/>
            </w:r>
            <w:r w:rsidR="00AE222A">
              <w:rPr>
                <w:noProof/>
                <w:webHidden/>
              </w:rPr>
              <w:instrText xml:space="preserve"> PAGEREF _Toc94091543 \h </w:instrText>
            </w:r>
            <w:r w:rsidR="00AE222A">
              <w:rPr>
                <w:noProof/>
                <w:webHidden/>
              </w:rPr>
            </w:r>
            <w:r w:rsidR="00AE222A">
              <w:rPr>
                <w:noProof/>
                <w:webHidden/>
              </w:rPr>
              <w:fldChar w:fldCharType="separate"/>
            </w:r>
            <w:r w:rsidR="00AE222A">
              <w:rPr>
                <w:noProof/>
                <w:webHidden/>
              </w:rPr>
              <w:t>4</w:t>
            </w:r>
            <w:r w:rsidR="00AE222A">
              <w:rPr>
                <w:noProof/>
                <w:webHidden/>
              </w:rPr>
              <w:fldChar w:fldCharType="end"/>
            </w:r>
          </w:hyperlink>
        </w:p>
        <w:p w14:paraId="54FF1BBC" w14:textId="06DFCAC6" w:rsidR="00AE222A" w:rsidRDefault="00214D10">
          <w:pPr>
            <w:pStyle w:val="TM2"/>
            <w:tabs>
              <w:tab w:val="left" w:pos="660"/>
              <w:tab w:val="right" w:leader="dot" w:pos="9062"/>
            </w:tabs>
            <w:rPr>
              <w:rFonts w:eastAsiaTheme="minorEastAsia"/>
              <w:noProof/>
              <w:lang w:eastAsia="fr-FR"/>
            </w:rPr>
          </w:pPr>
          <w:hyperlink w:anchor="_Toc94091544" w:history="1">
            <w:r w:rsidR="00AE222A" w:rsidRPr="00F57364">
              <w:rPr>
                <w:rStyle w:val="Lienhypertexte"/>
                <w:noProof/>
              </w:rPr>
              <w:t>D.</w:t>
            </w:r>
            <w:r w:rsidR="00AE222A">
              <w:rPr>
                <w:rFonts w:eastAsiaTheme="minorEastAsia"/>
                <w:noProof/>
                <w:lang w:eastAsia="fr-FR"/>
              </w:rPr>
              <w:tab/>
            </w:r>
            <w:r w:rsidR="00AE222A" w:rsidRPr="00F57364">
              <w:rPr>
                <w:rStyle w:val="Lienhypertexte"/>
                <w:rFonts w:cstheme="minorHAnsi"/>
                <w:noProof/>
              </w:rPr>
              <w:t>Déploiement d’une offre de dépistage antigénique</w:t>
            </w:r>
            <w:r w:rsidR="00AE222A" w:rsidRPr="00F57364">
              <w:rPr>
                <w:rStyle w:val="Lienhypertexte"/>
                <w:noProof/>
              </w:rPr>
              <w:t xml:space="preserve"> dans le cadre d'opérations de dépistage collectif</w:t>
            </w:r>
            <w:r w:rsidR="00AE222A">
              <w:rPr>
                <w:noProof/>
                <w:webHidden/>
              </w:rPr>
              <w:tab/>
            </w:r>
            <w:r w:rsidR="00AE222A">
              <w:rPr>
                <w:noProof/>
                <w:webHidden/>
              </w:rPr>
              <w:fldChar w:fldCharType="begin"/>
            </w:r>
            <w:r w:rsidR="00AE222A">
              <w:rPr>
                <w:noProof/>
                <w:webHidden/>
              </w:rPr>
              <w:instrText xml:space="preserve"> PAGEREF _Toc94091544 \h </w:instrText>
            </w:r>
            <w:r w:rsidR="00AE222A">
              <w:rPr>
                <w:noProof/>
                <w:webHidden/>
              </w:rPr>
            </w:r>
            <w:r w:rsidR="00AE222A">
              <w:rPr>
                <w:noProof/>
                <w:webHidden/>
              </w:rPr>
              <w:fldChar w:fldCharType="separate"/>
            </w:r>
            <w:r w:rsidR="00AE222A">
              <w:rPr>
                <w:noProof/>
                <w:webHidden/>
              </w:rPr>
              <w:t>5</w:t>
            </w:r>
            <w:r w:rsidR="00AE222A">
              <w:rPr>
                <w:noProof/>
                <w:webHidden/>
              </w:rPr>
              <w:fldChar w:fldCharType="end"/>
            </w:r>
          </w:hyperlink>
        </w:p>
        <w:p w14:paraId="59D7E53F" w14:textId="1F133DF5" w:rsidR="00AE222A" w:rsidRDefault="00214D10">
          <w:pPr>
            <w:pStyle w:val="TM1"/>
            <w:rPr>
              <w:rFonts w:eastAsiaTheme="minorEastAsia"/>
              <w:b w:val="0"/>
              <w:lang w:eastAsia="fr-FR"/>
            </w:rPr>
          </w:pPr>
          <w:hyperlink w:anchor="_Toc94091545" w:history="1">
            <w:r w:rsidR="00AE222A" w:rsidRPr="00F57364">
              <w:rPr>
                <w:rStyle w:val="Lienhypertexte"/>
              </w:rPr>
              <w:t>2</w:t>
            </w:r>
            <w:r w:rsidR="00AE222A">
              <w:rPr>
                <w:rFonts w:eastAsiaTheme="minorEastAsia"/>
                <w:b w:val="0"/>
                <w:lang w:eastAsia="fr-FR"/>
              </w:rPr>
              <w:tab/>
            </w:r>
            <w:r w:rsidR="00AE222A" w:rsidRPr="00F57364">
              <w:rPr>
                <w:rStyle w:val="Lienhypertexte"/>
              </w:rPr>
              <w:t>Modalités de réalisation des tests antigéniques</w:t>
            </w:r>
            <w:r w:rsidR="00AE222A">
              <w:rPr>
                <w:webHidden/>
              </w:rPr>
              <w:tab/>
            </w:r>
            <w:r w:rsidR="00AE222A">
              <w:rPr>
                <w:webHidden/>
              </w:rPr>
              <w:fldChar w:fldCharType="begin"/>
            </w:r>
            <w:r w:rsidR="00AE222A">
              <w:rPr>
                <w:webHidden/>
              </w:rPr>
              <w:instrText xml:space="preserve"> PAGEREF _Toc94091545 \h </w:instrText>
            </w:r>
            <w:r w:rsidR="00AE222A">
              <w:rPr>
                <w:webHidden/>
              </w:rPr>
            </w:r>
            <w:r w:rsidR="00AE222A">
              <w:rPr>
                <w:webHidden/>
              </w:rPr>
              <w:fldChar w:fldCharType="separate"/>
            </w:r>
            <w:r w:rsidR="00AE222A">
              <w:rPr>
                <w:webHidden/>
              </w:rPr>
              <w:t>5</w:t>
            </w:r>
            <w:r w:rsidR="00AE222A">
              <w:rPr>
                <w:webHidden/>
              </w:rPr>
              <w:fldChar w:fldCharType="end"/>
            </w:r>
          </w:hyperlink>
        </w:p>
        <w:p w14:paraId="4A827595" w14:textId="1B441383" w:rsidR="00AE222A" w:rsidRDefault="00214D10">
          <w:pPr>
            <w:pStyle w:val="TM2"/>
            <w:tabs>
              <w:tab w:val="left" w:pos="660"/>
              <w:tab w:val="right" w:leader="dot" w:pos="9062"/>
            </w:tabs>
            <w:rPr>
              <w:rFonts w:eastAsiaTheme="minorEastAsia"/>
              <w:noProof/>
              <w:lang w:eastAsia="fr-FR"/>
            </w:rPr>
          </w:pPr>
          <w:hyperlink w:anchor="_Toc94091546" w:history="1">
            <w:r w:rsidR="00AE222A" w:rsidRPr="00F57364">
              <w:rPr>
                <w:rStyle w:val="Lienhypertexte"/>
                <w:noProof/>
              </w:rPr>
              <w:t>A.</w:t>
            </w:r>
            <w:r w:rsidR="00AE222A">
              <w:rPr>
                <w:rFonts w:eastAsiaTheme="minorEastAsia"/>
                <w:noProof/>
                <w:lang w:eastAsia="fr-FR"/>
              </w:rPr>
              <w:tab/>
            </w:r>
            <w:r w:rsidR="00AE222A" w:rsidRPr="00F57364">
              <w:rPr>
                <w:rStyle w:val="Lienhypertexte"/>
                <w:noProof/>
              </w:rPr>
              <w:t>Personnels habilités et formation :</w:t>
            </w:r>
            <w:r w:rsidR="00AE222A">
              <w:rPr>
                <w:noProof/>
                <w:webHidden/>
              </w:rPr>
              <w:tab/>
            </w:r>
            <w:r w:rsidR="00AE222A">
              <w:rPr>
                <w:noProof/>
                <w:webHidden/>
              </w:rPr>
              <w:fldChar w:fldCharType="begin"/>
            </w:r>
            <w:r w:rsidR="00AE222A">
              <w:rPr>
                <w:noProof/>
                <w:webHidden/>
              </w:rPr>
              <w:instrText xml:space="preserve"> PAGEREF _Toc94091546 \h </w:instrText>
            </w:r>
            <w:r w:rsidR="00AE222A">
              <w:rPr>
                <w:noProof/>
                <w:webHidden/>
              </w:rPr>
            </w:r>
            <w:r w:rsidR="00AE222A">
              <w:rPr>
                <w:noProof/>
                <w:webHidden/>
              </w:rPr>
              <w:fldChar w:fldCharType="separate"/>
            </w:r>
            <w:r w:rsidR="00AE222A">
              <w:rPr>
                <w:noProof/>
                <w:webHidden/>
              </w:rPr>
              <w:t>5</w:t>
            </w:r>
            <w:r w:rsidR="00AE222A">
              <w:rPr>
                <w:noProof/>
                <w:webHidden/>
              </w:rPr>
              <w:fldChar w:fldCharType="end"/>
            </w:r>
          </w:hyperlink>
        </w:p>
        <w:p w14:paraId="09E5AADA" w14:textId="7DBA6DA1" w:rsidR="00AE222A" w:rsidRDefault="00214D10">
          <w:pPr>
            <w:pStyle w:val="TM2"/>
            <w:tabs>
              <w:tab w:val="left" w:pos="660"/>
              <w:tab w:val="right" w:leader="dot" w:pos="9062"/>
            </w:tabs>
            <w:rPr>
              <w:rFonts w:eastAsiaTheme="minorEastAsia"/>
              <w:noProof/>
              <w:lang w:eastAsia="fr-FR"/>
            </w:rPr>
          </w:pPr>
          <w:hyperlink w:anchor="_Toc94091547" w:history="1">
            <w:r w:rsidR="00AE222A" w:rsidRPr="00F57364">
              <w:rPr>
                <w:rStyle w:val="Lienhypertexte"/>
                <w:noProof/>
              </w:rPr>
              <w:t>B.</w:t>
            </w:r>
            <w:r w:rsidR="00AE222A">
              <w:rPr>
                <w:rFonts w:eastAsiaTheme="minorEastAsia"/>
                <w:noProof/>
                <w:lang w:eastAsia="fr-FR"/>
              </w:rPr>
              <w:tab/>
            </w:r>
            <w:r w:rsidR="00AE222A" w:rsidRPr="00F57364">
              <w:rPr>
                <w:rStyle w:val="Lienhypertexte"/>
                <w:noProof/>
              </w:rPr>
              <w:t>Etapes nécessaires à la réalisation d’un test antigénique</w:t>
            </w:r>
            <w:r w:rsidR="00AE222A">
              <w:rPr>
                <w:noProof/>
                <w:webHidden/>
              </w:rPr>
              <w:tab/>
            </w:r>
            <w:r w:rsidR="00AE222A">
              <w:rPr>
                <w:noProof/>
                <w:webHidden/>
              </w:rPr>
              <w:fldChar w:fldCharType="begin"/>
            </w:r>
            <w:r w:rsidR="00AE222A">
              <w:rPr>
                <w:noProof/>
                <w:webHidden/>
              </w:rPr>
              <w:instrText xml:space="preserve"> PAGEREF _Toc94091547 \h </w:instrText>
            </w:r>
            <w:r w:rsidR="00AE222A">
              <w:rPr>
                <w:noProof/>
                <w:webHidden/>
              </w:rPr>
            </w:r>
            <w:r w:rsidR="00AE222A">
              <w:rPr>
                <w:noProof/>
                <w:webHidden/>
              </w:rPr>
              <w:fldChar w:fldCharType="separate"/>
            </w:r>
            <w:r w:rsidR="00AE222A">
              <w:rPr>
                <w:noProof/>
                <w:webHidden/>
              </w:rPr>
              <w:t>7</w:t>
            </w:r>
            <w:r w:rsidR="00AE222A">
              <w:rPr>
                <w:noProof/>
                <w:webHidden/>
              </w:rPr>
              <w:fldChar w:fldCharType="end"/>
            </w:r>
          </w:hyperlink>
        </w:p>
        <w:p w14:paraId="4AD818E1" w14:textId="603F68EE" w:rsidR="00AE222A" w:rsidRDefault="00214D10">
          <w:pPr>
            <w:pStyle w:val="TM2"/>
            <w:tabs>
              <w:tab w:val="left" w:pos="660"/>
              <w:tab w:val="right" w:leader="dot" w:pos="9062"/>
            </w:tabs>
            <w:rPr>
              <w:rFonts w:eastAsiaTheme="minorEastAsia"/>
              <w:noProof/>
              <w:lang w:eastAsia="fr-FR"/>
            </w:rPr>
          </w:pPr>
          <w:hyperlink w:anchor="_Toc94091548" w:history="1">
            <w:r w:rsidR="00AE222A" w:rsidRPr="00F57364">
              <w:rPr>
                <w:rStyle w:val="Lienhypertexte"/>
                <w:noProof/>
              </w:rPr>
              <w:t>C.</w:t>
            </w:r>
            <w:r w:rsidR="00AE222A">
              <w:rPr>
                <w:rFonts w:eastAsiaTheme="minorEastAsia"/>
                <w:noProof/>
                <w:lang w:eastAsia="fr-FR"/>
              </w:rPr>
              <w:tab/>
            </w:r>
            <w:r w:rsidR="00AE222A" w:rsidRPr="00F57364">
              <w:rPr>
                <w:rStyle w:val="Lienhypertexte"/>
                <w:rFonts w:cs="Arial"/>
                <w:noProof/>
              </w:rPr>
              <w:t>C</w:t>
            </w:r>
            <w:r w:rsidR="00AE222A" w:rsidRPr="00F57364">
              <w:rPr>
                <w:rStyle w:val="Lienhypertexte"/>
                <w:noProof/>
              </w:rPr>
              <w:t>onditions matérielles à remplir pour la réalisation du dépistage</w:t>
            </w:r>
            <w:r w:rsidR="00AE222A">
              <w:rPr>
                <w:noProof/>
                <w:webHidden/>
              </w:rPr>
              <w:tab/>
            </w:r>
            <w:r w:rsidR="00AE222A">
              <w:rPr>
                <w:noProof/>
                <w:webHidden/>
              </w:rPr>
              <w:fldChar w:fldCharType="begin"/>
            </w:r>
            <w:r w:rsidR="00AE222A">
              <w:rPr>
                <w:noProof/>
                <w:webHidden/>
              </w:rPr>
              <w:instrText xml:space="preserve"> PAGEREF _Toc94091548 \h </w:instrText>
            </w:r>
            <w:r w:rsidR="00AE222A">
              <w:rPr>
                <w:noProof/>
                <w:webHidden/>
              </w:rPr>
            </w:r>
            <w:r w:rsidR="00AE222A">
              <w:rPr>
                <w:noProof/>
                <w:webHidden/>
              </w:rPr>
              <w:fldChar w:fldCharType="separate"/>
            </w:r>
            <w:r w:rsidR="00AE222A">
              <w:rPr>
                <w:noProof/>
                <w:webHidden/>
              </w:rPr>
              <w:t>8</w:t>
            </w:r>
            <w:r w:rsidR="00AE222A">
              <w:rPr>
                <w:noProof/>
                <w:webHidden/>
              </w:rPr>
              <w:fldChar w:fldCharType="end"/>
            </w:r>
          </w:hyperlink>
        </w:p>
        <w:p w14:paraId="5F3F459B" w14:textId="3FB1453A" w:rsidR="00AE222A" w:rsidRDefault="00214D10">
          <w:pPr>
            <w:pStyle w:val="TM2"/>
            <w:tabs>
              <w:tab w:val="left" w:pos="660"/>
              <w:tab w:val="right" w:leader="dot" w:pos="9062"/>
            </w:tabs>
            <w:rPr>
              <w:rFonts w:eastAsiaTheme="minorEastAsia"/>
              <w:noProof/>
              <w:lang w:eastAsia="fr-FR"/>
            </w:rPr>
          </w:pPr>
          <w:hyperlink w:anchor="_Toc94091549" w:history="1">
            <w:r w:rsidR="00AE222A" w:rsidRPr="00F57364">
              <w:rPr>
                <w:rStyle w:val="Lienhypertexte"/>
                <w:noProof/>
              </w:rPr>
              <w:t>D.</w:t>
            </w:r>
            <w:r w:rsidR="00AE222A">
              <w:rPr>
                <w:rFonts w:eastAsiaTheme="minorEastAsia"/>
                <w:noProof/>
                <w:lang w:eastAsia="fr-FR"/>
              </w:rPr>
              <w:tab/>
            </w:r>
            <w:r w:rsidR="00AE222A" w:rsidRPr="00F57364">
              <w:rPr>
                <w:rStyle w:val="Lienhypertexte"/>
                <w:noProof/>
              </w:rPr>
              <w:t>Procédure d’assurance qualité et vigilance :</w:t>
            </w:r>
            <w:r w:rsidR="00AE222A">
              <w:rPr>
                <w:noProof/>
                <w:webHidden/>
              </w:rPr>
              <w:tab/>
            </w:r>
            <w:r w:rsidR="00AE222A">
              <w:rPr>
                <w:noProof/>
                <w:webHidden/>
              </w:rPr>
              <w:fldChar w:fldCharType="begin"/>
            </w:r>
            <w:r w:rsidR="00AE222A">
              <w:rPr>
                <w:noProof/>
                <w:webHidden/>
              </w:rPr>
              <w:instrText xml:space="preserve"> PAGEREF _Toc94091549 \h </w:instrText>
            </w:r>
            <w:r w:rsidR="00AE222A">
              <w:rPr>
                <w:noProof/>
                <w:webHidden/>
              </w:rPr>
            </w:r>
            <w:r w:rsidR="00AE222A">
              <w:rPr>
                <w:noProof/>
                <w:webHidden/>
              </w:rPr>
              <w:fldChar w:fldCharType="separate"/>
            </w:r>
            <w:r w:rsidR="00AE222A">
              <w:rPr>
                <w:noProof/>
                <w:webHidden/>
              </w:rPr>
              <w:t>9</w:t>
            </w:r>
            <w:r w:rsidR="00AE222A">
              <w:rPr>
                <w:noProof/>
                <w:webHidden/>
              </w:rPr>
              <w:fldChar w:fldCharType="end"/>
            </w:r>
          </w:hyperlink>
        </w:p>
        <w:p w14:paraId="195E2B4B" w14:textId="2CF9EC0E" w:rsidR="00AE222A" w:rsidRDefault="00214D10">
          <w:pPr>
            <w:pStyle w:val="TM1"/>
            <w:rPr>
              <w:rFonts w:eastAsiaTheme="minorEastAsia"/>
              <w:b w:val="0"/>
              <w:lang w:eastAsia="fr-FR"/>
            </w:rPr>
          </w:pPr>
          <w:hyperlink w:anchor="_Toc94091550" w:history="1">
            <w:r w:rsidR="00AE222A" w:rsidRPr="00F57364">
              <w:rPr>
                <w:rStyle w:val="Lienhypertexte"/>
              </w:rPr>
              <w:t>3</w:t>
            </w:r>
            <w:r w:rsidR="00AE222A">
              <w:rPr>
                <w:rFonts w:eastAsiaTheme="minorEastAsia"/>
                <w:b w:val="0"/>
                <w:lang w:eastAsia="fr-FR"/>
              </w:rPr>
              <w:tab/>
            </w:r>
            <w:r w:rsidR="00AE222A" w:rsidRPr="00F57364">
              <w:rPr>
                <w:rStyle w:val="Lienhypertexte"/>
              </w:rPr>
              <w:t>Les lieux d’activité et la déclaration d’activité</w:t>
            </w:r>
            <w:r w:rsidR="00AE222A">
              <w:rPr>
                <w:webHidden/>
              </w:rPr>
              <w:tab/>
            </w:r>
            <w:r w:rsidR="00AE222A">
              <w:rPr>
                <w:webHidden/>
              </w:rPr>
              <w:fldChar w:fldCharType="begin"/>
            </w:r>
            <w:r w:rsidR="00AE222A">
              <w:rPr>
                <w:webHidden/>
              </w:rPr>
              <w:instrText xml:space="preserve"> PAGEREF _Toc94091550 \h </w:instrText>
            </w:r>
            <w:r w:rsidR="00AE222A">
              <w:rPr>
                <w:webHidden/>
              </w:rPr>
            </w:r>
            <w:r w:rsidR="00AE222A">
              <w:rPr>
                <w:webHidden/>
              </w:rPr>
              <w:fldChar w:fldCharType="separate"/>
            </w:r>
            <w:r w:rsidR="00AE222A">
              <w:rPr>
                <w:webHidden/>
              </w:rPr>
              <w:t>10</w:t>
            </w:r>
            <w:r w:rsidR="00AE222A">
              <w:rPr>
                <w:webHidden/>
              </w:rPr>
              <w:fldChar w:fldCharType="end"/>
            </w:r>
          </w:hyperlink>
        </w:p>
        <w:p w14:paraId="4CAFA9DF" w14:textId="26EAC937" w:rsidR="00AE222A" w:rsidRDefault="00214D10">
          <w:pPr>
            <w:pStyle w:val="TM1"/>
            <w:rPr>
              <w:rFonts w:eastAsiaTheme="minorEastAsia"/>
              <w:b w:val="0"/>
              <w:lang w:eastAsia="fr-FR"/>
            </w:rPr>
          </w:pPr>
          <w:hyperlink w:anchor="_Toc94091551" w:history="1">
            <w:r w:rsidR="00AE222A" w:rsidRPr="00F57364">
              <w:rPr>
                <w:rStyle w:val="Lienhypertexte"/>
                <w:rFonts w:eastAsia="Times New Roman"/>
                <w:lang w:eastAsia="fr-FR"/>
              </w:rPr>
              <w:t>4</w:t>
            </w:r>
            <w:r w:rsidR="00AE222A">
              <w:rPr>
                <w:rFonts w:eastAsiaTheme="minorEastAsia"/>
                <w:b w:val="0"/>
                <w:lang w:eastAsia="fr-FR"/>
              </w:rPr>
              <w:tab/>
            </w:r>
            <w:r w:rsidR="00AE222A" w:rsidRPr="00F57364">
              <w:rPr>
                <w:rStyle w:val="Lienhypertexte"/>
                <w:rFonts w:eastAsia="Times New Roman"/>
                <w:lang w:eastAsia="fr-FR"/>
              </w:rPr>
              <w:t>Traçabilité des résultats dans SI-DEP</w:t>
            </w:r>
            <w:r w:rsidR="00AE222A">
              <w:rPr>
                <w:webHidden/>
              </w:rPr>
              <w:tab/>
            </w:r>
            <w:r w:rsidR="00AE222A">
              <w:rPr>
                <w:webHidden/>
              </w:rPr>
              <w:fldChar w:fldCharType="begin"/>
            </w:r>
            <w:r w:rsidR="00AE222A">
              <w:rPr>
                <w:webHidden/>
              </w:rPr>
              <w:instrText xml:space="preserve"> PAGEREF _Toc94091551 \h </w:instrText>
            </w:r>
            <w:r w:rsidR="00AE222A">
              <w:rPr>
                <w:webHidden/>
              </w:rPr>
            </w:r>
            <w:r w:rsidR="00AE222A">
              <w:rPr>
                <w:webHidden/>
              </w:rPr>
              <w:fldChar w:fldCharType="separate"/>
            </w:r>
            <w:r w:rsidR="00AE222A">
              <w:rPr>
                <w:webHidden/>
              </w:rPr>
              <w:t>11</w:t>
            </w:r>
            <w:r w:rsidR="00AE222A">
              <w:rPr>
                <w:webHidden/>
              </w:rPr>
              <w:fldChar w:fldCharType="end"/>
            </w:r>
          </w:hyperlink>
        </w:p>
        <w:p w14:paraId="0A14B0BF" w14:textId="11F32391" w:rsidR="00AE222A" w:rsidRDefault="00214D10">
          <w:pPr>
            <w:pStyle w:val="TM2"/>
            <w:tabs>
              <w:tab w:val="left" w:pos="660"/>
              <w:tab w:val="right" w:leader="dot" w:pos="9062"/>
            </w:tabs>
            <w:rPr>
              <w:rFonts w:eastAsiaTheme="minorEastAsia"/>
              <w:noProof/>
              <w:lang w:eastAsia="fr-FR"/>
            </w:rPr>
          </w:pPr>
          <w:hyperlink w:anchor="_Toc94091552" w:history="1">
            <w:r w:rsidR="00AE222A" w:rsidRPr="00F57364">
              <w:rPr>
                <w:rStyle w:val="Lienhypertexte"/>
                <w:noProof/>
              </w:rPr>
              <w:t>A.</w:t>
            </w:r>
            <w:r w:rsidR="00AE222A">
              <w:rPr>
                <w:rFonts w:eastAsiaTheme="minorEastAsia"/>
                <w:noProof/>
                <w:lang w:eastAsia="fr-FR"/>
              </w:rPr>
              <w:tab/>
            </w:r>
            <w:r w:rsidR="00AE222A" w:rsidRPr="00F57364">
              <w:rPr>
                <w:rStyle w:val="Lienhypertexte"/>
                <w:noProof/>
              </w:rPr>
              <w:t>Saisie des résultats dans SI-DEP</w:t>
            </w:r>
            <w:r w:rsidR="00AE222A">
              <w:rPr>
                <w:noProof/>
                <w:webHidden/>
              </w:rPr>
              <w:tab/>
            </w:r>
            <w:r w:rsidR="00AE222A">
              <w:rPr>
                <w:noProof/>
                <w:webHidden/>
              </w:rPr>
              <w:fldChar w:fldCharType="begin"/>
            </w:r>
            <w:r w:rsidR="00AE222A">
              <w:rPr>
                <w:noProof/>
                <w:webHidden/>
              </w:rPr>
              <w:instrText xml:space="preserve"> PAGEREF _Toc94091552 \h </w:instrText>
            </w:r>
            <w:r w:rsidR="00AE222A">
              <w:rPr>
                <w:noProof/>
                <w:webHidden/>
              </w:rPr>
            </w:r>
            <w:r w:rsidR="00AE222A">
              <w:rPr>
                <w:noProof/>
                <w:webHidden/>
              </w:rPr>
              <w:fldChar w:fldCharType="separate"/>
            </w:r>
            <w:r w:rsidR="00AE222A">
              <w:rPr>
                <w:noProof/>
                <w:webHidden/>
              </w:rPr>
              <w:t>11</w:t>
            </w:r>
            <w:r w:rsidR="00AE222A">
              <w:rPr>
                <w:noProof/>
                <w:webHidden/>
              </w:rPr>
              <w:fldChar w:fldCharType="end"/>
            </w:r>
          </w:hyperlink>
        </w:p>
        <w:p w14:paraId="56CD55F8" w14:textId="3853E7C0" w:rsidR="00AE222A" w:rsidRDefault="00214D10">
          <w:pPr>
            <w:pStyle w:val="TM2"/>
            <w:tabs>
              <w:tab w:val="left" w:pos="660"/>
              <w:tab w:val="right" w:leader="dot" w:pos="9062"/>
            </w:tabs>
            <w:rPr>
              <w:rFonts w:eastAsiaTheme="minorEastAsia"/>
              <w:noProof/>
              <w:lang w:eastAsia="fr-FR"/>
            </w:rPr>
          </w:pPr>
          <w:hyperlink w:anchor="_Toc94091553" w:history="1">
            <w:r w:rsidR="00AE222A" w:rsidRPr="00F57364">
              <w:rPr>
                <w:rStyle w:val="Lienhypertexte"/>
                <w:noProof/>
              </w:rPr>
              <w:t>B.</w:t>
            </w:r>
            <w:r w:rsidR="00AE222A">
              <w:rPr>
                <w:rFonts w:eastAsiaTheme="minorEastAsia"/>
                <w:noProof/>
                <w:lang w:eastAsia="fr-FR"/>
              </w:rPr>
              <w:tab/>
            </w:r>
            <w:r w:rsidR="00AE222A" w:rsidRPr="00F57364">
              <w:rPr>
                <w:rStyle w:val="Lienhypertexte"/>
                <w:noProof/>
              </w:rPr>
              <w:t>Connexion à SI-DEP et création de compte</w:t>
            </w:r>
            <w:r w:rsidR="00AE222A">
              <w:rPr>
                <w:noProof/>
                <w:webHidden/>
              </w:rPr>
              <w:tab/>
            </w:r>
            <w:r w:rsidR="00AE222A">
              <w:rPr>
                <w:noProof/>
                <w:webHidden/>
              </w:rPr>
              <w:fldChar w:fldCharType="begin"/>
            </w:r>
            <w:r w:rsidR="00AE222A">
              <w:rPr>
                <w:noProof/>
                <w:webHidden/>
              </w:rPr>
              <w:instrText xml:space="preserve"> PAGEREF _Toc94091553 \h </w:instrText>
            </w:r>
            <w:r w:rsidR="00AE222A">
              <w:rPr>
                <w:noProof/>
                <w:webHidden/>
              </w:rPr>
            </w:r>
            <w:r w:rsidR="00AE222A">
              <w:rPr>
                <w:noProof/>
                <w:webHidden/>
              </w:rPr>
              <w:fldChar w:fldCharType="separate"/>
            </w:r>
            <w:r w:rsidR="00AE222A">
              <w:rPr>
                <w:noProof/>
                <w:webHidden/>
              </w:rPr>
              <w:t>11</w:t>
            </w:r>
            <w:r w:rsidR="00AE222A">
              <w:rPr>
                <w:noProof/>
                <w:webHidden/>
              </w:rPr>
              <w:fldChar w:fldCharType="end"/>
            </w:r>
          </w:hyperlink>
        </w:p>
        <w:p w14:paraId="1E67E8FB" w14:textId="23014CAA" w:rsidR="00AE222A" w:rsidRDefault="00214D10">
          <w:pPr>
            <w:pStyle w:val="TM1"/>
            <w:rPr>
              <w:rFonts w:eastAsiaTheme="minorEastAsia"/>
              <w:b w:val="0"/>
              <w:lang w:eastAsia="fr-FR"/>
            </w:rPr>
          </w:pPr>
          <w:hyperlink w:anchor="_Toc94091554" w:history="1">
            <w:r w:rsidR="00AE222A" w:rsidRPr="00F57364">
              <w:rPr>
                <w:rStyle w:val="Lienhypertexte"/>
              </w:rPr>
              <w:t>5</w:t>
            </w:r>
            <w:r w:rsidR="00AE222A">
              <w:rPr>
                <w:rFonts w:eastAsiaTheme="minorEastAsia"/>
                <w:b w:val="0"/>
                <w:lang w:eastAsia="fr-FR"/>
              </w:rPr>
              <w:tab/>
            </w:r>
            <w:r w:rsidR="00AE222A" w:rsidRPr="00F57364">
              <w:rPr>
                <w:rStyle w:val="Lienhypertexte"/>
              </w:rPr>
              <w:t>Approvisionnement</w:t>
            </w:r>
            <w:r w:rsidR="00AE222A">
              <w:rPr>
                <w:webHidden/>
              </w:rPr>
              <w:tab/>
            </w:r>
            <w:r w:rsidR="00AE222A">
              <w:rPr>
                <w:webHidden/>
              </w:rPr>
              <w:fldChar w:fldCharType="begin"/>
            </w:r>
            <w:r w:rsidR="00AE222A">
              <w:rPr>
                <w:webHidden/>
              </w:rPr>
              <w:instrText xml:space="preserve"> PAGEREF _Toc94091554 \h </w:instrText>
            </w:r>
            <w:r w:rsidR="00AE222A">
              <w:rPr>
                <w:webHidden/>
              </w:rPr>
            </w:r>
            <w:r w:rsidR="00AE222A">
              <w:rPr>
                <w:webHidden/>
              </w:rPr>
              <w:fldChar w:fldCharType="separate"/>
            </w:r>
            <w:r w:rsidR="00AE222A">
              <w:rPr>
                <w:webHidden/>
              </w:rPr>
              <w:t>14</w:t>
            </w:r>
            <w:r w:rsidR="00AE222A">
              <w:rPr>
                <w:webHidden/>
              </w:rPr>
              <w:fldChar w:fldCharType="end"/>
            </w:r>
          </w:hyperlink>
        </w:p>
        <w:p w14:paraId="1361AF84" w14:textId="6FA64842" w:rsidR="00AE222A" w:rsidRDefault="00214D10">
          <w:pPr>
            <w:pStyle w:val="TM2"/>
            <w:tabs>
              <w:tab w:val="left" w:pos="660"/>
              <w:tab w:val="right" w:leader="dot" w:pos="9062"/>
            </w:tabs>
            <w:rPr>
              <w:rFonts w:eastAsiaTheme="minorEastAsia"/>
              <w:noProof/>
              <w:lang w:eastAsia="fr-FR"/>
            </w:rPr>
          </w:pPr>
          <w:hyperlink w:anchor="_Toc94091555" w:history="1">
            <w:r w:rsidR="00AE222A" w:rsidRPr="00F57364">
              <w:rPr>
                <w:rStyle w:val="Lienhypertexte"/>
                <w:noProof/>
              </w:rPr>
              <w:t>A.</w:t>
            </w:r>
            <w:r w:rsidR="00AE222A">
              <w:rPr>
                <w:rFonts w:eastAsiaTheme="minorEastAsia"/>
                <w:noProof/>
                <w:lang w:eastAsia="fr-FR"/>
              </w:rPr>
              <w:tab/>
            </w:r>
            <w:r w:rsidR="00AE222A" w:rsidRPr="00F57364">
              <w:rPr>
                <w:rStyle w:val="Lienhypertexte"/>
                <w:noProof/>
              </w:rPr>
              <w:t>Approvisionnement des professionnels de santé</w:t>
            </w:r>
            <w:r w:rsidR="00AE222A">
              <w:rPr>
                <w:noProof/>
                <w:webHidden/>
              </w:rPr>
              <w:tab/>
            </w:r>
            <w:r w:rsidR="00AE222A">
              <w:rPr>
                <w:noProof/>
                <w:webHidden/>
              </w:rPr>
              <w:fldChar w:fldCharType="begin"/>
            </w:r>
            <w:r w:rsidR="00AE222A">
              <w:rPr>
                <w:noProof/>
                <w:webHidden/>
              </w:rPr>
              <w:instrText xml:space="preserve"> PAGEREF _Toc94091555 \h </w:instrText>
            </w:r>
            <w:r w:rsidR="00AE222A">
              <w:rPr>
                <w:noProof/>
                <w:webHidden/>
              </w:rPr>
            </w:r>
            <w:r w:rsidR="00AE222A">
              <w:rPr>
                <w:noProof/>
                <w:webHidden/>
              </w:rPr>
              <w:fldChar w:fldCharType="separate"/>
            </w:r>
            <w:r w:rsidR="00AE222A">
              <w:rPr>
                <w:noProof/>
                <w:webHidden/>
              </w:rPr>
              <w:t>14</w:t>
            </w:r>
            <w:r w:rsidR="00AE222A">
              <w:rPr>
                <w:noProof/>
                <w:webHidden/>
              </w:rPr>
              <w:fldChar w:fldCharType="end"/>
            </w:r>
          </w:hyperlink>
        </w:p>
        <w:p w14:paraId="259715A0" w14:textId="40B31AD0" w:rsidR="00AE222A" w:rsidRDefault="00214D10">
          <w:pPr>
            <w:pStyle w:val="TM2"/>
            <w:tabs>
              <w:tab w:val="left" w:pos="660"/>
              <w:tab w:val="right" w:leader="dot" w:pos="9062"/>
            </w:tabs>
            <w:rPr>
              <w:rFonts w:eastAsiaTheme="minorEastAsia"/>
              <w:noProof/>
              <w:lang w:eastAsia="fr-FR"/>
            </w:rPr>
          </w:pPr>
          <w:hyperlink w:anchor="_Toc94091556" w:history="1">
            <w:r w:rsidR="00AE222A" w:rsidRPr="00F57364">
              <w:rPr>
                <w:rStyle w:val="Lienhypertexte"/>
                <w:noProof/>
              </w:rPr>
              <w:t>B.</w:t>
            </w:r>
            <w:r w:rsidR="00AE222A">
              <w:rPr>
                <w:rFonts w:eastAsiaTheme="minorEastAsia"/>
                <w:noProof/>
                <w:lang w:eastAsia="fr-FR"/>
              </w:rPr>
              <w:tab/>
            </w:r>
            <w:r w:rsidR="00AE222A" w:rsidRPr="00F57364">
              <w:rPr>
                <w:rStyle w:val="Lienhypertexte"/>
                <w:noProof/>
              </w:rPr>
              <w:t>Approvisionnement des établissements de santé et établissements médicaux sociaux :</w:t>
            </w:r>
            <w:r w:rsidR="00AE222A">
              <w:rPr>
                <w:noProof/>
                <w:webHidden/>
              </w:rPr>
              <w:tab/>
            </w:r>
            <w:r w:rsidR="00AE222A">
              <w:rPr>
                <w:noProof/>
                <w:webHidden/>
              </w:rPr>
              <w:fldChar w:fldCharType="begin"/>
            </w:r>
            <w:r w:rsidR="00AE222A">
              <w:rPr>
                <w:noProof/>
                <w:webHidden/>
              </w:rPr>
              <w:instrText xml:space="preserve"> PAGEREF _Toc94091556 \h </w:instrText>
            </w:r>
            <w:r w:rsidR="00AE222A">
              <w:rPr>
                <w:noProof/>
                <w:webHidden/>
              </w:rPr>
            </w:r>
            <w:r w:rsidR="00AE222A">
              <w:rPr>
                <w:noProof/>
                <w:webHidden/>
              </w:rPr>
              <w:fldChar w:fldCharType="separate"/>
            </w:r>
            <w:r w:rsidR="00AE222A">
              <w:rPr>
                <w:noProof/>
                <w:webHidden/>
              </w:rPr>
              <w:t>15</w:t>
            </w:r>
            <w:r w:rsidR="00AE222A">
              <w:rPr>
                <w:noProof/>
                <w:webHidden/>
              </w:rPr>
              <w:fldChar w:fldCharType="end"/>
            </w:r>
          </w:hyperlink>
        </w:p>
        <w:p w14:paraId="30255738" w14:textId="0386E1D4" w:rsidR="00AE222A" w:rsidRDefault="00214D10">
          <w:pPr>
            <w:pStyle w:val="TM1"/>
            <w:rPr>
              <w:rFonts w:eastAsiaTheme="minorEastAsia"/>
              <w:b w:val="0"/>
              <w:lang w:eastAsia="fr-FR"/>
            </w:rPr>
          </w:pPr>
          <w:hyperlink w:anchor="_Toc94091557" w:history="1">
            <w:r w:rsidR="00AE222A" w:rsidRPr="00F57364">
              <w:rPr>
                <w:rStyle w:val="Lienhypertexte"/>
              </w:rPr>
              <w:t>6</w:t>
            </w:r>
            <w:r w:rsidR="00AE222A">
              <w:rPr>
                <w:rFonts w:eastAsiaTheme="minorEastAsia"/>
                <w:b w:val="0"/>
                <w:lang w:eastAsia="fr-FR"/>
              </w:rPr>
              <w:tab/>
            </w:r>
            <w:r w:rsidR="00AE222A" w:rsidRPr="00F57364">
              <w:rPr>
                <w:rStyle w:val="Lienhypertexte"/>
              </w:rPr>
              <w:t>Facturation</w:t>
            </w:r>
            <w:r w:rsidR="00AE222A">
              <w:rPr>
                <w:webHidden/>
              </w:rPr>
              <w:tab/>
            </w:r>
            <w:r w:rsidR="00AE222A">
              <w:rPr>
                <w:webHidden/>
              </w:rPr>
              <w:fldChar w:fldCharType="begin"/>
            </w:r>
            <w:r w:rsidR="00AE222A">
              <w:rPr>
                <w:webHidden/>
              </w:rPr>
              <w:instrText xml:space="preserve"> PAGEREF _Toc94091557 \h </w:instrText>
            </w:r>
            <w:r w:rsidR="00AE222A">
              <w:rPr>
                <w:webHidden/>
              </w:rPr>
            </w:r>
            <w:r w:rsidR="00AE222A">
              <w:rPr>
                <w:webHidden/>
              </w:rPr>
              <w:fldChar w:fldCharType="separate"/>
            </w:r>
            <w:r w:rsidR="00AE222A">
              <w:rPr>
                <w:webHidden/>
              </w:rPr>
              <w:t>16</w:t>
            </w:r>
            <w:r w:rsidR="00AE222A">
              <w:rPr>
                <w:webHidden/>
              </w:rPr>
              <w:fldChar w:fldCharType="end"/>
            </w:r>
          </w:hyperlink>
        </w:p>
        <w:p w14:paraId="238FCCBF" w14:textId="39BCB8C8" w:rsidR="00AE222A" w:rsidRDefault="00214D10">
          <w:pPr>
            <w:pStyle w:val="TM2"/>
            <w:tabs>
              <w:tab w:val="left" w:pos="660"/>
              <w:tab w:val="right" w:leader="dot" w:pos="9062"/>
            </w:tabs>
            <w:rPr>
              <w:rFonts w:eastAsiaTheme="minorEastAsia"/>
              <w:noProof/>
              <w:lang w:eastAsia="fr-FR"/>
            </w:rPr>
          </w:pPr>
          <w:hyperlink w:anchor="_Toc94091558" w:history="1">
            <w:r w:rsidR="00AE222A" w:rsidRPr="00F57364">
              <w:rPr>
                <w:rStyle w:val="Lienhypertexte"/>
                <w:noProof/>
              </w:rPr>
              <w:t>A.</w:t>
            </w:r>
            <w:r w:rsidR="00AE222A">
              <w:rPr>
                <w:rFonts w:eastAsiaTheme="minorEastAsia"/>
                <w:noProof/>
                <w:lang w:eastAsia="fr-FR"/>
              </w:rPr>
              <w:tab/>
            </w:r>
            <w:r w:rsidR="00AE222A" w:rsidRPr="00F57364">
              <w:rPr>
                <w:rStyle w:val="Lienhypertexte"/>
                <w:noProof/>
              </w:rPr>
              <w:t>Conditions de facturation pour les professionnels libéraux et les centres de dépistage</w:t>
            </w:r>
            <w:r w:rsidR="00AE222A">
              <w:rPr>
                <w:noProof/>
                <w:webHidden/>
              </w:rPr>
              <w:tab/>
            </w:r>
            <w:r w:rsidR="00AE222A">
              <w:rPr>
                <w:noProof/>
                <w:webHidden/>
              </w:rPr>
              <w:fldChar w:fldCharType="begin"/>
            </w:r>
            <w:r w:rsidR="00AE222A">
              <w:rPr>
                <w:noProof/>
                <w:webHidden/>
              </w:rPr>
              <w:instrText xml:space="preserve"> PAGEREF _Toc94091558 \h </w:instrText>
            </w:r>
            <w:r w:rsidR="00AE222A">
              <w:rPr>
                <w:noProof/>
                <w:webHidden/>
              </w:rPr>
            </w:r>
            <w:r w:rsidR="00AE222A">
              <w:rPr>
                <w:noProof/>
                <w:webHidden/>
              </w:rPr>
              <w:fldChar w:fldCharType="separate"/>
            </w:r>
            <w:r w:rsidR="00AE222A">
              <w:rPr>
                <w:noProof/>
                <w:webHidden/>
              </w:rPr>
              <w:t>16</w:t>
            </w:r>
            <w:r w:rsidR="00AE222A">
              <w:rPr>
                <w:noProof/>
                <w:webHidden/>
              </w:rPr>
              <w:fldChar w:fldCharType="end"/>
            </w:r>
          </w:hyperlink>
        </w:p>
        <w:p w14:paraId="5EAE8736" w14:textId="5D560E0D" w:rsidR="00AE222A" w:rsidRDefault="00214D10">
          <w:pPr>
            <w:pStyle w:val="TM2"/>
            <w:tabs>
              <w:tab w:val="left" w:pos="660"/>
              <w:tab w:val="right" w:leader="dot" w:pos="9062"/>
            </w:tabs>
            <w:rPr>
              <w:rFonts w:eastAsiaTheme="minorEastAsia"/>
              <w:noProof/>
              <w:lang w:eastAsia="fr-FR"/>
            </w:rPr>
          </w:pPr>
          <w:hyperlink w:anchor="_Toc94091559" w:history="1">
            <w:r w:rsidR="00AE222A" w:rsidRPr="00F57364">
              <w:rPr>
                <w:rStyle w:val="Lienhypertexte"/>
                <w:noProof/>
              </w:rPr>
              <w:t>B.</w:t>
            </w:r>
            <w:r w:rsidR="00AE222A">
              <w:rPr>
                <w:rFonts w:eastAsiaTheme="minorEastAsia"/>
                <w:noProof/>
                <w:lang w:eastAsia="fr-FR"/>
              </w:rPr>
              <w:tab/>
            </w:r>
            <w:r w:rsidR="00AE222A" w:rsidRPr="00F57364">
              <w:rPr>
                <w:rStyle w:val="Lienhypertexte"/>
                <w:noProof/>
              </w:rPr>
              <w:t>Conditions de facturation pour les établissements de santé et médico-sociaux</w:t>
            </w:r>
            <w:r w:rsidR="00AE222A">
              <w:rPr>
                <w:noProof/>
                <w:webHidden/>
              </w:rPr>
              <w:tab/>
            </w:r>
            <w:r w:rsidR="00AE222A">
              <w:rPr>
                <w:noProof/>
                <w:webHidden/>
              </w:rPr>
              <w:fldChar w:fldCharType="begin"/>
            </w:r>
            <w:r w:rsidR="00AE222A">
              <w:rPr>
                <w:noProof/>
                <w:webHidden/>
              </w:rPr>
              <w:instrText xml:space="preserve"> PAGEREF _Toc94091559 \h </w:instrText>
            </w:r>
            <w:r w:rsidR="00AE222A">
              <w:rPr>
                <w:noProof/>
                <w:webHidden/>
              </w:rPr>
            </w:r>
            <w:r w:rsidR="00AE222A">
              <w:rPr>
                <w:noProof/>
                <w:webHidden/>
              </w:rPr>
              <w:fldChar w:fldCharType="separate"/>
            </w:r>
            <w:r w:rsidR="00AE222A">
              <w:rPr>
                <w:noProof/>
                <w:webHidden/>
              </w:rPr>
              <w:t>16</w:t>
            </w:r>
            <w:r w:rsidR="00AE222A">
              <w:rPr>
                <w:noProof/>
                <w:webHidden/>
              </w:rPr>
              <w:fldChar w:fldCharType="end"/>
            </w:r>
          </w:hyperlink>
        </w:p>
        <w:p w14:paraId="68861BED" w14:textId="400F2A8A" w:rsidR="00AE222A" w:rsidRDefault="00214D10">
          <w:pPr>
            <w:pStyle w:val="TM1"/>
            <w:rPr>
              <w:rFonts w:eastAsiaTheme="minorEastAsia"/>
              <w:b w:val="0"/>
              <w:lang w:eastAsia="fr-FR"/>
            </w:rPr>
          </w:pPr>
          <w:hyperlink w:anchor="_Toc94091560" w:history="1">
            <w:r w:rsidR="00AE222A" w:rsidRPr="00F57364">
              <w:rPr>
                <w:rStyle w:val="Lienhypertexte"/>
              </w:rPr>
              <w:t>7</w:t>
            </w:r>
            <w:r w:rsidR="00AE222A">
              <w:rPr>
                <w:rFonts w:eastAsiaTheme="minorEastAsia"/>
                <w:b w:val="0"/>
                <w:lang w:eastAsia="fr-FR"/>
              </w:rPr>
              <w:tab/>
            </w:r>
            <w:r w:rsidR="00AE222A" w:rsidRPr="00F57364">
              <w:rPr>
                <w:rStyle w:val="Lienhypertexte"/>
              </w:rPr>
              <w:t>Références et liens utiles</w:t>
            </w:r>
            <w:r w:rsidR="00AE222A">
              <w:rPr>
                <w:webHidden/>
              </w:rPr>
              <w:tab/>
            </w:r>
            <w:r w:rsidR="00AE222A">
              <w:rPr>
                <w:webHidden/>
              </w:rPr>
              <w:fldChar w:fldCharType="begin"/>
            </w:r>
            <w:r w:rsidR="00AE222A">
              <w:rPr>
                <w:webHidden/>
              </w:rPr>
              <w:instrText xml:space="preserve"> PAGEREF _Toc94091560 \h </w:instrText>
            </w:r>
            <w:r w:rsidR="00AE222A">
              <w:rPr>
                <w:webHidden/>
              </w:rPr>
            </w:r>
            <w:r w:rsidR="00AE222A">
              <w:rPr>
                <w:webHidden/>
              </w:rPr>
              <w:fldChar w:fldCharType="separate"/>
            </w:r>
            <w:r w:rsidR="00AE222A">
              <w:rPr>
                <w:webHidden/>
              </w:rPr>
              <w:t>17</w:t>
            </w:r>
            <w:r w:rsidR="00AE222A">
              <w:rPr>
                <w:webHidden/>
              </w:rPr>
              <w:fldChar w:fldCharType="end"/>
            </w:r>
          </w:hyperlink>
        </w:p>
        <w:p w14:paraId="401CDB4B" w14:textId="23CA7AD0" w:rsidR="00190705" w:rsidRPr="00366862" w:rsidRDefault="00190705">
          <w:r>
            <w:rPr>
              <w:b/>
              <w:bCs/>
            </w:rPr>
            <w:fldChar w:fldCharType="end"/>
          </w:r>
        </w:p>
      </w:sdtContent>
    </w:sdt>
    <w:p w14:paraId="73523888" w14:textId="07E7FD8B" w:rsidR="00A8118E" w:rsidRPr="000033B1" w:rsidRDefault="00A8118E" w:rsidP="00884F63">
      <w:pPr>
        <w:pStyle w:val="Titre1"/>
        <w:numPr>
          <w:ilvl w:val="0"/>
          <w:numId w:val="19"/>
        </w:numPr>
      </w:pPr>
      <w:bookmarkStart w:id="0" w:name="_Toc94091539"/>
      <w:r w:rsidRPr="000033B1">
        <w:t>P</w:t>
      </w:r>
      <w:r w:rsidR="00210F2B">
        <w:t>réambule</w:t>
      </w:r>
      <w:bookmarkEnd w:id="0"/>
    </w:p>
    <w:p w14:paraId="344FABF9" w14:textId="77777777" w:rsidR="00A8118E" w:rsidRPr="00746B49" w:rsidRDefault="00A8118E" w:rsidP="00A8118E">
      <w:pPr>
        <w:autoSpaceDE w:val="0"/>
        <w:autoSpaceDN w:val="0"/>
        <w:adjustRightInd w:val="0"/>
        <w:spacing w:after="0" w:line="240" w:lineRule="auto"/>
        <w:jc w:val="both"/>
        <w:rPr>
          <w:rFonts w:cs="Arial"/>
          <w:b/>
          <w:bCs/>
          <w:color w:val="2E74B6"/>
          <w:sz w:val="26"/>
          <w:szCs w:val="26"/>
        </w:rPr>
      </w:pPr>
    </w:p>
    <w:p w14:paraId="65CD0C20" w14:textId="5DFAE26E" w:rsidR="00A8118E" w:rsidRPr="00866EFF" w:rsidRDefault="00A8118E" w:rsidP="0032565A">
      <w:pPr>
        <w:autoSpaceDE w:val="0"/>
        <w:autoSpaceDN w:val="0"/>
        <w:adjustRightInd w:val="0"/>
        <w:spacing w:after="120" w:line="23" w:lineRule="atLeast"/>
        <w:jc w:val="both"/>
        <w:rPr>
          <w:rFonts w:cs="Arial"/>
          <w:color w:val="000000"/>
        </w:rPr>
      </w:pPr>
      <w:r w:rsidRPr="00746B49">
        <w:rPr>
          <w:rFonts w:cs="Arial"/>
          <w:color w:val="000000"/>
        </w:rPr>
        <w:t xml:space="preserve">La présente doctrine définit le cadre dans lequel sont déployés les tests antigéniques, </w:t>
      </w:r>
      <w:r w:rsidR="00170DF0" w:rsidRPr="00746B49">
        <w:rPr>
          <w:rFonts w:cs="Arial"/>
          <w:color w:val="000000"/>
        </w:rPr>
        <w:t>prévu</w:t>
      </w:r>
      <w:r w:rsidR="00843028">
        <w:rPr>
          <w:rFonts w:cs="Arial"/>
          <w:color w:val="000000"/>
        </w:rPr>
        <w:t xml:space="preserve">s au </w:t>
      </w:r>
      <w:r w:rsidR="00843028" w:rsidRPr="00866EFF">
        <w:rPr>
          <w:rFonts w:cs="Arial"/>
          <w:color w:val="000000"/>
        </w:rPr>
        <w:t xml:space="preserve">chapitre </w:t>
      </w:r>
      <w:r w:rsidR="00866EFF">
        <w:rPr>
          <w:rFonts w:cs="Arial"/>
          <w:color w:val="000000"/>
        </w:rPr>
        <w:t xml:space="preserve">28 </w:t>
      </w:r>
      <w:r w:rsidR="00D854F7" w:rsidRPr="00866EFF">
        <w:rPr>
          <w:rFonts w:cs="Arial"/>
          <w:color w:val="000000"/>
        </w:rPr>
        <w:t>de</w:t>
      </w:r>
      <w:r w:rsidR="00D854F7">
        <w:rPr>
          <w:rFonts w:cs="Arial"/>
          <w:color w:val="000000"/>
        </w:rPr>
        <w:t xml:space="preserve"> </w:t>
      </w:r>
      <w:r w:rsidR="00170DF0" w:rsidRPr="00170DF0">
        <w:rPr>
          <w:rFonts w:cs="Arial"/>
          <w:color w:val="000000"/>
        </w:rPr>
        <w:t>l’arrêté du 1</w:t>
      </w:r>
      <w:r w:rsidR="00A12D8C" w:rsidRPr="00A12D8C">
        <w:rPr>
          <w:rFonts w:cs="Arial"/>
          <w:color w:val="000000"/>
          <w:vertAlign w:val="superscript"/>
        </w:rPr>
        <w:t>er</w:t>
      </w:r>
      <w:r w:rsidR="00A12D8C">
        <w:rPr>
          <w:rFonts w:cs="Arial"/>
          <w:color w:val="000000"/>
        </w:rPr>
        <w:t xml:space="preserve"> juin 2021 modifié</w:t>
      </w:r>
      <w:r w:rsidR="00D854F7">
        <w:rPr>
          <w:rFonts w:cs="Arial"/>
          <w:color w:val="000000"/>
        </w:rPr>
        <w:t xml:space="preserve">, </w:t>
      </w:r>
      <w:r w:rsidR="00170DF0" w:rsidRPr="00170DF0">
        <w:rPr>
          <w:rFonts w:cs="Arial"/>
          <w:color w:val="000000"/>
        </w:rPr>
        <w:t xml:space="preserve">prescrivant les mesures générales nécessaires pour faire face à </w:t>
      </w:r>
      <w:r w:rsidR="00170DF0" w:rsidRPr="00866EFF">
        <w:rPr>
          <w:rFonts w:cs="Arial"/>
          <w:color w:val="000000"/>
        </w:rPr>
        <w:t>l’épidémie de covid-19</w:t>
      </w:r>
      <w:r w:rsidR="00C16D19" w:rsidRPr="00866EFF">
        <w:rPr>
          <w:rStyle w:val="Appelnotedebasdep"/>
          <w:rFonts w:cs="Arial"/>
          <w:color w:val="000000"/>
        </w:rPr>
        <w:footnoteReference w:id="1"/>
      </w:r>
      <w:r w:rsidR="00170DF0" w:rsidRPr="00866EFF">
        <w:rPr>
          <w:rFonts w:cs="Arial"/>
          <w:color w:val="000000"/>
        </w:rPr>
        <w:t>,</w:t>
      </w:r>
      <w:r w:rsidR="00D854F7" w:rsidRPr="00866EFF">
        <w:rPr>
          <w:rFonts w:cs="Arial"/>
          <w:color w:val="000000"/>
        </w:rPr>
        <w:t xml:space="preserve"> et s’appuyant sur</w:t>
      </w:r>
      <w:r w:rsidR="00170DF0" w:rsidRPr="00866EFF">
        <w:rPr>
          <w:rFonts w:cs="Arial"/>
          <w:color w:val="000000"/>
        </w:rPr>
        <w:t xml:space="preserve"> le</w:t>
      </w:r>
      <w:r w:rsidRPr="00866EFF">
        <w:rPr>
          <w:rFonts w:cs="Arial"/>
          <w:color w:val="000000"/>
        </w:rPr>
        <w:t>s recommandations de la Haute autorité de santé des 24 septembre</w:t>
      </w:r>
      <w:r w:rsidRPr="00866EFF">
        <w:rPr>
          <w:rStyle w:val="Appelnotedebasdep"/>
          <w:rFonts w:cs="Arial"/>
          <w:color w:val="000000"/>
        </w:rPr>
        <w:footnoteReference w:id="2"/>
      </w:r>
      <w:r w:rsidRPr="00866EFF">
        <w:rPr>
          <w:rFonts w:cs="Arial"/>
          <w:color w:val="000000"/>
        </w:rPr>
        <w:t xml:space="preserve"> du 8 octobre 2020</w:t>
      </w:r>
      <w:r w:rsidRPr="00866EFF">
        <w:rPr>
          <w:rStyle w:val="Appelnotedebasdep"/>
          <w:rFonts w:cs="Arial"/>
          <w:color w:val="000000"/>
        </w:rPr>
        <w:footnoteReference w:id="3"/>
      </w:r>
      <w:r w:rsidR="00F5721B" w:rsidRPr="00866EFF">
        <w:rPr>
          <w:rFonts w:cs="Arial"/>
          <w:color w:val="000000"/>
        </w:rPr>
        <w:t xml:space="preserve"> et du 28 novembre</w:t>
      </w:r>
      <w:r w:rsidR="00C16D19" w:rsidRPr="00866EFF">
        <w:rPr>
          <w:rFonts w:cs="Arial"/>
          <w:color w:val="000000"/>
        </w:rPr>
        <w:t xml:space="preserve"> 2020</w:t>
      </w:r>
      <w:r w:rsidR="00C16D19" w:rsidRPr="00866EFF">
        <w:rPr>
          <w:rStyle w:val="Appelnotedebasdep"/>
          <w:rFonts w:cs="Arial"/>
          <w:color w:val="000000"/>
        </w:rPr>
        <w:footnoteReference w:id="4"/>
      </w:r>
      <w:r w:rsidRPr="00866EFF">
        <w:rPr>
          <w:rFonts w:cs="Arial"/>
          <w:color w:val="000000"/>
        </w:rPr>
        <w:t xml:space="preserve">. </w:t>
      </w:r>
    </w:p>
    <w:p w14:paraId="065720A3" w14:textId="58611A3D" w:rsidR="008376F1" w:rsidRPr="00D854F7" w:rsidRDefault="00A74689" w:rsidP="0032565A">
      <w:pPr>
        <w:autoSpaceDE w:val="0"/>
        <w:autoSpaceDN w:val="0"/>
        <w:adjustRightInd w:val="0"/>
        <w:spacing w:after="120" w:line="23" w:lineRule="atLeast"/>
        <w:jc w:val="both"/>
        <w:rPr>
          <w:rFonts w:cs="Helvetica"/>
        </w:rPr>
      </w:pPr>
      <w:r w:rsidRPr="00866EFF">
        <w:rPr>
          <w:rFonts w:cs="Helvetica"/>
        </w:rPr>
        <w:t xml:space="preserve">Un test antigénique </w:t>
      </w:r>
      <w:r w:rsidRPr="00866EFF">
        <w:rPr>
          <w:rStyle w:val="lev"/>
          <w:rFonts w:cs="Helvetica"/>
          <w:b w:val="0"/>
        </w:rPr>
        <w:t>détecte la présence du virus ou de fragments du</w:t>
      </w:r>
      <w:r w:rsidRPr="00D854F7">
        <w:rPr>
          <w:rStyle w:val="lev"/>
          <w:rFonts w:cs="Helvetica"/>
          <w:b w:val="0"/>
        </w:rPr>
        <w:t xml:space="preserve"> coronavirus</w:t>
      </w:r>
      <w:r w:rsidRPr="00D854F7">
        <w:rPr>
          <w:rFonts w:cs="Helvetica"/>
        </w:rPr>
        <w:t xml:space="preserve">. Il répond à la question : « </w:t>
      </w:r>
      <w:r w:rsidRPr="00D854F7">
        <w:rPr>
          <w:rStyle w:val="Accentuation"/>
          <w:rFonts w:cs="Helvetica"/>
        </w:rPr>
        <w:t>le patient est-il ou non porteur du COVID-19 ?</w:t>
      </w:r>
      <w:r w:rsidRPr="00D854F7">
        <w:rPr>
          <w:rFonts w:cs="Helvetica"/>
        </w:rPr>
        <w:t xml:space="preserve"> ». </w:t>
      </w:r>
      <w:r w:rsidR="008376F1" w:rsidRPr="00D854F7">
        <w:rPr>
          <w:rFonts w:cs="Helvetica"/>
        </w:rPr>
        <w:t xml:space="preserve">Il s’apparente à un test de </w:t>
      </w:r>
      <w:r w:rsidR="008376F1" w:rsidRPr="00866EFF">
        <w:rPr>
          <w:rFonts w:cs="Helvetica"/>
        </w:rPr>
        <w:t>grossesse</w:t>
      </w:r>
      <w:r w:rsidR="00D854F7" w:rsidRPr="00866EFF">
        <w:rPr>
          <w:rFonts w:cs="Helvetica"/>
        </w:rPr>
        <w:t xml:space="preserve">, il a </w:t>
      </w:r>
      <w:r w:rsidR="008376F1" w:rsidRPr="00866EFF">
        <w:rPr>
          <w:rFonts w:cs="Helvetica"/>
        </w:rPr>
        <w:t>la</w:t>
      </w:r>
      <w:r w:rsidR="008376F1" w:rsidRPr="00D854F7">
        <w:rPr>
          <w:rFonts w:cs="Helvetica"/>
        </w:rPr>
        <w:t xml:space="preserve"> taille et la forme d’une carte de crédit et s’accompagne d’un écouvillon pour le prélèvement. Comme le test RT-PCR, le prélèvement est fait dans les narines (nasopharyngé). Il est ensuite placé dans une encoche de la carte où un liquide réactif est versé. Le résultat est disponible en quelques minutes (15 minutes en moyenne). Comme le test RT-PCR</w:t>
      </w:r>
      <w:r w:rsidR="00D854F7" w:rsidRPr="00D854F7">
        <w:rPr>
          <w:rFonts w:cs="Helvetica"/>
        </w:rPr>
        <w:t>,</w:t>
      </w:r>
      <w:r w:rsidR="008376F1" w:rsidRPr="00D854F7">
        <w:rPr>
          <w:rFonts w:cs="Helvetica"/>
        </w:rPr>
        <w:t xml:space="preserve"> qui reste le test de diagnostic de référence et le plus fiable, le test antigénique permet le diagnostic précoce de la maladie dès la phase aiguë.</w:t>
      </w:r>
    </w:p>
    <w:p w14:paraId="296EA0D3" w14:textId="1EE28A23" w:rsidR="00A8118E" w:rsidRPr="00746B49" w:rsidRDefault="00A8118E" w:rsidP="0032565A">
      <w:pPr>
        <w:autoSpaceDE w:val="0"/>
        <w:autoSpaceDN w:val="0"/>
        <w:adjustRightInd w:val="0"/>
        <w:spacing w:after="120" w:line="23" w:lineRule="atLeast"/>
        <w:jc w:val="both"/>
        <w:rPr>
          <w:rFonts w:cs="Arial"/>
          <w:b/>
        </w:rPr>
      </w:pPr>
      <w:r w:rsidRPr="00746B49">
        <w:rPr>
          <w:rFonts w:cs="Arial"/>
          <w:b/>
          <w:color w:val="000000"/>
        </w:rPr>
        <w:t xml:space="preserve">La technique de référence en matière de détection du virus </w:t>
      </w:r>
      <w:r w:rsidRPr="00866EFF">
        <w:rPr>
          <w:rFonts w:cs="Arial"/>
          <w:b/>
          <w:color w:val="000000"/>
        </w:rPr>
        <w:t xml:space="preserve">SARS-CoV-2 </w:t>
      </w:r>
      <w:r w:rsidR="00D854F7" w:rsidRPr="00866EFF">
        <w:rPr>
          <w:rFonts w:cs="Arial"/>
          <w:b/>
          <w:color w:val="000000"/>
        </w:rPr>
        <w:t xml:space="preserve">est </w:t>
      </w:r>
      <w:r w:rsidR="00426CD2" w:rsidRPr="00866EFF">
        <w:rPr>
          <w:rFonts w:cs="Arial"/>
          <w:b/>
          <w:color w:val="000000"/>
        </w:rPr>
        <w:t>en effet</w:t>
      </w:r>
      <w:r w:rsidRPr="00866EFF">
        <w:rPr>
          <w:rFonts w:cs="Arial"/>
          <w:b/>
          <w:color w:val="000000"/>
        </w:rPr>
        <w:t xml:space="preserve"> la détection du génome de ce virus par technique d’amplification génique (RT-PCR, RT-LAMP) sur prélèvement </w:t>
      </w:r>
      <w:r w:rsidR="00FC49B7" w:rsidRPr="00866EFF">
        <w:rPr>
          <w:rFonts w:cs="Arial"/>
          <w:b/>
          <w:color w:val="000000"/>
        </w:rPr>
        <w:t>nasopharyngé,</w:t>
      </w:r>
      <w:r w:rsidRPr="00866EFF">
        <w:rPr>
          <w:rFonts w:cs="Arial"/>
          <w:b/>
          <w:color w:val="000000"/>
        </w:rPr>
        <w:t xml:space="preserve"> compte tenu de ses performances diagnostiques.</w:t>
      </w:r>
      <w:r w:rsidR="00426CD2" w:rsidRPr="00866EFF">
        <w:rPr>
          <w:rFonts w:cs="Arial"/>
        </w:rPr>
        <w:t xml:space="preserve"> Le</w:t>
      </w:r>
      <w:r w:rsidR="00653785" w:rsidRPr="00866EFF">
        <w:rPr>
          <w:rStyle w:val="A4"/>
          <w:rFonts w:cs="Arial"/>
          <w:color w:val="auto"/>
          <w:sz w:val="22"/>
          <w:szCs w:val="22"/>
        </w:rPr>
        <w:t xml:space="preserve"> test antigénique est moins sensible</w:t>
      </w:r>
      <w:r w:rsidR="00653785" w:rsidRPr="00746B49">
        <w:rPr>
          <w:rStyle w:val="A4"/>
          <w:rFonts w:cs="Arial"/>
          <w:color w:val="auto"/>
          <w:sz w:val="22"/>
          <w:szCs w:val="22"/>
        </w:rPr>
        <w:t xml:space="preserve"> mais sa </w:t>
      </w:r>
      <w:r w:rsidR="00653785" w:rsidRPr="00746B49">
        <w:rPr>
          <w:rStyle w:val="A4"/>
          <w:rFonts w:cs="Arial"/>
          <w:b/>
          <w:bCs/>
          <w:color w:val="auto"/>
          <w:sz w:val="22"/>
          <w:szCs w:val="22"/>
        </w:rPr>
        <w:t xml:space="preserve">rapidité de rendu de résultat </w:t>
      </w:r>
      <w:r w:rsidR="00653785" w:rsidRPr="00746B49">
        <w:rPr>
          <w:rStyle w:val="A4"/>
          <w:rFonts w:cs="Arial"/>
          <w:color w:val="auto"/>
          <w:sz w:val="22"/>
          <w:szCs w:val="22"/>
        </w:rPr>
        <w:t>est un atout pour casser les chaines de transmission et isoler les cas positifs.</w:t>
      </w:r>
    </w:p>
    <w:p w14:paraId="331BCC67" w14:textId="387C8341" w:rsidR="00A8118E" w:rsidRPr="002527E1" w:rsidRDefault="00A8118E" w:rsidP="0032565A">
      <w:pPr>
        <w:autoSpaceDE w:val="0"/>
        <w:autoSpaceDN w:val="0"/>
        <w:adjustRightInd w:val="0"/>
        <w:spacing w:after="120" w:line="23" w:lineRule="atLeast"/>
        <w:jc w:val="both"/>
        <w:rPr>
          <w:rFonts w:cs="Arial"/>
          <w:color w:val="000000"/>
        </w:rPr>
      </w:pPr>
      <w:r w:rsidRPr="00746B49">
        <w:rPr>
          <w:rFonts w:cs="Arial"/>
          <w:color w:val="000000"/>
        </w:rPr>
        <w:t xml:space="preserve">Dans ce cadre, les tests antigéniques, par la réalisation et le rendu de résultats rapide, peuvent être mobilisés à la fois </w:t>
      </w:r>
      <w:r w:rsidRPr="00746B49">
        <w:rPr>
          <w:rFonts w:cs="Arial"/>
          <w:b/>
          <w:color w:val="000000"/>
        </w:rPr>
        <w:t xml:space="preserve">pour des campagnes de dépistages ciblées </w:t>
      </w:r>
      <w:r w:rsidRPr="00746B49">
        <w:rPr>
          <w:rFonts w:cs="Arial"/>
          <w:color w:val="000000"/>
        </w:rPr>
        <w:t xml:space="preserve">et </w:t>
      </w:r>
      <w:r w:rsidRPr="00746B49">
        <w:rPr>
          <w:rFonts w:cs="Arial"/>
          <w:b/>
          <w:color w:val="000000"/>
        </w:rPr>
        <w:t xml:space="preserve">pour des dépistages individuels selon des conditions strictes, notamment : </w:t>
      </w:r>
    </w:p>
    <w:p w14:paraId="4CEE315B" w14:textId="77777777" w:rsidR="0032565A" w:rsidRPr="0032565A" w:rsidRDefault="00A8118E" w:rsidP="00884F63">
      <w:pPr>
        <w:pStyle w:val="Paragraphedeliste"/>
        <w:numPr>
          <w:ilvl w:val="0"/>
          <w:numId w:val="10"/>
        </w:numPr>
        <w:autoSpaceDE w:val="0"/>
        <w:autoSpaceDN w:val="0"/>
        <w:adjustRightInd w:val="0"/>
        <w:spacing w:after="120" w:line="23" w:lineRule="atLeast"/>
        <w:contextualSpacing w:val="0"/>
        <w:jc w:val="both"/>
        <w:rPr>
          <w:rFonts w:cs="Arial"/>
        </w:rPr>
      </w:pPr>
      <w:r w:rsidRPr="00D854F7">
        <w:rPr>
          <w:rFonts w:cs="Arial"/>
          <w:bCs/>
          <w:color w:val="000000"/>
          <w:u w:val="single"/>
        </w:rPr>
        <w:t xml:space="preserve">L’usage de tests répondant aux seuils de sensibilité et de spécificité fixés par </w:t>
      </w:r>
      <w:r w:rsidR="00190EF2" w:rsidRPr="00D854F7">
        <w:rPr>
          <w:rFonts w:cs="Arial"/>
          <w:bCs/>
          <w:color w:val="000000"/>
          <w:u w:val="single"/>
        </w:rPr>
        <w:t>l’HAS</w:t>
      </w:r>
      <w:r w:rsidRPr="00D854F7">
        <w:rPr>
          <w:rFonts w:cs="Arial"/>
          <w:color w:val="000000"/>
        </w:rPr>
        <w:t xml:space="preserve">. La liste des dispositifs de tests antigéniques répondant aux critères de l’arrêté du 16 octobre 2020 est publiée sur le site du ministère : </w:t>
      </w:r>
      <w:r w:rsidRPr="00D854F7">
        <w:rPr>
          <w:rFonts w:cs="Arial"/>
          <w:color w:val="0000FF"/>
        </w:rPr>
        <w:t>https://covid-19.sante.gouv.fr/tests</w:t>
      </w:r>
      <w:r w:rsidRPr="00D854F7">
        <w:rPr>
          <w:rFonts w:cs="Arial"/>
          <w:color w:val="000000"/>
        </w:rPr>
        <w:t>. Les recommandations formulées dans la présente doctrine concernent uniquement les tests inscrits sur cette liste</w:t>
      </w:r>
      <w:r w:rsidR="0032565A">
        <w:rPr>
          <w:rFonts w:cs="Arial"/>
          <w:color w:val="000000"/>
        </w:rPr>
        <w:t>.</w:t>
      </w:r>
    </w:p>
    <w:p w14:paraId="03566CEB" w14:textId="01BD0ED2" w:rsidR="00A8118E" w:rsidRPr="00866EFF" w:rsidRDefault="00A8118E" w:rsidP="00884F63">
      <w:pPr>
        <w:pStyle w:val="Paragraphedeliste"/>
        <w:numPr>
          <w:ilvl w:val="0"/>
          <w:numId w:val="10"/>
        </w:numPr>
        <w:autoSpaceDE w:val="0"/>
        <w:autoSpaceDN w:val="0"/>
        <w:adjustRightInd w:val="0"/>
        <w:spacing w:after="120" w:line="23" w:lineRule="atLeast"/>
        <w:contextualSpacing w:val="0"/>
        <w:jc w:val="both"/>
        <w:rPr>
          <w:rFonts w:cs="Arial"/>
        </w:rPr>
      </w:pPr>
      <w:r w:rsidRPr="00D854F7">
        <w:rPr>
          <w:rFonts w:cs="Arial"/>
          <w:bCs/>
          <w:u w:val="single"/>
        </w:rPr>
        <w:t>Les conditions de sécurité</w:t>
      </w:r>
      <w:r w:rsidRPr="00D854F7">
        <w:rPr>
          <w:rFonts w:cs="Arial"/>
          <w:b/>
          <w:bCs/>
        </w:rPr>
        <w:t xml:space="preserve"> </w:t>
      </w:r>
      <w:r w:rsidRPr="00D854F7">
        <w:rPr>
          <w:rFonts w:cs="Arial"/>
        </w:rPr>
        <w:t>réunies dans l’organisation des locaux, la protection du personnel et les conditions d</w:t>
      </w:r>
      <w:r w:rsidRPr="00866EFF">
        <w:rPr>
          <w:rFonts w:cs="Arial"/>
        </w:rPr>
        <w:t>e manipulation du matériel biologique.</w:t>
      </w:r>
    </w:p>
    <w:p w14:paraId="3950A073" w14:textId="56FB5EC5" w:rsidR="00A8118E" w:rsidRPr="00746B49" w:rsidRDefault="00E72930" w:rsidP="0032565A">
      <w:pPr>
        <w:pStyle w:val="Default"/>
        <w:spacing w:after="120" w:line="23" w:lineRule="atLeast"/>
        <w:jc w:val="both"/>
        <w:rPr>
          <w:rFonts w:asciiTheme="minorHAnsi" w:hAnsiTheme="minorHAnsi" w:cs="Arial"/>
          <w:sz w:val="22"/>
          <w:szCs w:val="22"/>
        </w:rPr>
      </w:pPr>
      <w:r w:rsidRPr="00866EFF">
        <w:rPr>
          <w:rFonts w:asciiTheme="minorHAnsi" w:hAnsiTheme="minorHAnsi" w:cs="Arial"/>
          <w:sz w:val="22"/>
          <w:szCs w:val="22"/>
        </w:rPr>
        <w:t>En complément de campagnes de dépistage ciblé</w:t>
      </w:r>
      <w:r w:rsidR="00073080" w:rsidRPr="00866EFF">
        <w:rPr>
          <w:rFonts w:asciiTheme="minorHAnsi" w:hAnsiTheme="minorHAnsi" w:cs="Arial"/>
          <w:sz w:val="22"/>
          <w:szCs w:val="22"/>
        </w:rPr>
        <w:t>e</w:t>
      </w:r>
      <w:r w:rsidRPr="00866EFF">
        <w:rPr>
          <w:rFonts w:asciiTheme="minorHAnsi" w:hAnsiTheme="minorHAnsi" w:cs="Arial"/>
          <w:sz w:val="22"/>
          <w:szCs w:val="22"/>
        </w:rPr>
        <w:t>s, le déploiement</w:t>
      </w:r>
      <w:r w:rsidR="00D854F7" w:rsidRPr="00866EFF">
        <w:rPr>
          <w:rFonts w:asciiTheme="minorHAnsi" w:hAnsiTheme="minorHAnsi" w:cs="Arial"/>
          <w:sz w:val="22"/>
          <w:szCs w:val="22"/>
        </w:rPr>
        <w:t xml:space="preserve"> du dépistage par test antigénique</w:t>
      </w:r>
      <w:r w:rsidRPr="00866EFF">
        <w:rPr>
          <w:rFonts w:asciiTheme="minorHAnsi" w:hAnsiTheme="minorHAnsi" w:cs="Arial"/>
          <w:sz w:val="22"/>
          <w:szCs w:val="22"/>
        </w:rPr>
        <w:t xml:space="preserve"> repose également</w:t>
      </w:r>
      <w:r w:rsidRPr="00746B49">
        <w:rPr>
          <w:rFonts w:asciiTheme="minorHAnsi" w:hAnsiTheme="minorHAnsi" w:cs="Arial"/>
          <w:sz w:val="22"/>
          <w:szCs w:val="22"/>
        </w:rPr>
        <w:t xml:space="preserve"> sur l’implication des </w:t>
      </w:r>
      <w:r w:rsidRPr="00746B49">
        <w:rPr>
          <w:rFonts w:asciiTheme="minorHAnsi" w:hAnsiTheme="minorHAnsi" w:cs="Arial"/>
          <w:b/>
          <w:sz w:val="22"/>
          <w:szCs w:val="22"/>
        </w:rPr>
        <w:t>professionnels de santé libéraux qui disposent désormais de l’autorisation de réaliser ces tests</w:t>
      </w:r>
      <w:r w:rsidRPr="00746B49">
        <w:rPr>
          <w:rFonts w:asciiTheme="minorHAnsi" w:hAnsiTheme="minorHAnsi" w:cs="Arial"/>
          <w:sz w:val="22"/>
          <w:szCs w:val="22"/>
        </w:rPr>
        <w:t xml:space="preserve">. </w:t>
      </w:r>
      <w:r w:rsidR="00A8118E" w:rsidRPr="00746B49">
        <w:rPr>
          <w:rFonts w:asciiTheme="minorHAnsi" w:hAnsiTheme="minorHAnsi" w:cs="Arial"/>
          <w:sz w:val="22"/>
          <w:szCs w:val="22"/>
        </w:rPr>
        <w:t xml:space="preserve">Le présent document précise les </w:t>
      </w:r>
      <w:r w:rsidR="00A8118E" w:rsidRPr="00746B49">
        <w:rPr>
          <w:rFonts w:asciiTheme="minorHAnsi" w:hAnsiTheme="minorHAnsi" w:cs="Arial"/>
          <w:b/>
          <w:sz w:val="22"/>
          <w:szCs w:val="22"/>
        </w:rPr>
        <w:t>indications d’utilisation des tests antigéniques</w:t>
      </w:r>
      <w:r w:rsidR="00A8118E" w:rsidRPr="00746B49">
        <w:rPr>
          <w:rFonts w:asciiTheme="minorHAnsi" w:hAnsiTheme="minorHAnsi" w:cs="Arial"/>
          <w:sz w:val="22"/>
          <w:szCs w:val="22"/>
        </w:rPr>
        <w:t xml:space="preserve">, les </w:t>
      </w:r>
      <w:r w:rsidR="00A8118E" w:rsidRPr="00746B49">
        <w:rPr>
          <w:rFonts w:asciiTheme="minorHAnsi" w:hAnsiTheme="minorHAnsi" w:cs="Arial"/>
          <w:b/>
          <w:sz w:val="22"/>
          <w:szCs w:val="22"/>
        </w:rPr>
        <w:t xml:space="preserve">conditions </w:t>
      </w:r>
      <w:r w:rsidR="00A8118E" w:rsidRPr="00746B49">
        <w:rPr>
          <w:rFonts w:asciiTheme="minorHAnsi" w:hAnsiTheme="minorHAnsi" w:cs="Arial"/>
          <w:sz w:val="22"/>
          <w:szCs w:val="22"/>
        </w:rPr>
        <w:t>qui s’ap</w:t>
      </w:r>
      <w:r w:rsidRPr="00746B49">
        <w:rPr>
          <w:rFonts w:asciiTheme="minorHAnsi" w:hAnsiTheme="minorHAnsi" w:cs="Arial"/>
          <w:sz w:val="22"/>
          <w:szCs w:val="22"/>
        </w:rPr>
        <w:t xml:space="preserve">pliquent à leur mise en œuvre, </w:t>
      </w:r>
      <w:r w:rsidR="00A8118E" w:rsidRPr="00746B49">
        <w:rPr>
          <w:rFonts w:asciiTheme="minorHAnsi" w:hAnsiTheme="minorHAnsi" w:cs="Arial"/>
          <w:b/>
          <w:sz w:val="22"/>
          <w:szCs w:val="22"/>
        </w:rPr>
        <w:t>la conduite à tenir sur les résultats</w:t>
      </w:r>
      <w:r w:rsidR="00A8118E" w:rsidRPr="00746B49">
        <w:rPr>
          <w:rFonts w:asciiTheme="minorHAnsi" w:hAnsiTheme="minorHAnsi" w:cs="Arial"/>
          <w:sz w:val="22"/>
          <w:szCs w:val="22"/>
        </w:rPr>
        <w:t xml:space="preserve"> et </w:t>
      </w:r>
      <w:r w:rsidR="00A8118E" w:rsidRPr="00746B49">
        <w:rPr>
          <w:rFonts w:asciiTheme="minorHAnsi" w:hAnsiTheme="minorHAnsi" w:cs="Arial"/>
          <w:b/>
          <w:sz w:val="22"/>
          <w:szCs w:val="22"/>
        </w:rPr>
        <w:t>les modalités opérationnelles de leur déploiement</w:t>
      </w:r>
      <w:r w:rsidR="00A8118E" w:rsidRPr="00746B49">
        <w:rPr>
          <w:rFonts w:asciiTheme="minorHAnsi" w:hAnsiTheme="minorHAnsi" w:cs="Arial"/>
          <w:sz w:val="22"/>
          <w:szCs w:val="22"/>
        </w:rPr>
        <w:t xml:space="preserve">. </w:t>
      </w:r>
    </w:p>
    <w:p w14:paraId="736AF201" w14:textId="28A0EDCF" w:rsidR="0032565A" w:rsidRDefault="0032565A">
      <w:pPr>
        <w:rPr>
          <w:rFonts w:cs="Arial"/>
        </w:rPr>
      </w:pPr>
      <w:r>
        <w:rPr>
          <w:rFonts w:cs="Arial"/>
        </w:rPr>
        <w:br w:type="page"/>
      </w:r>
    </w:p>
    <w:p w14:paraId="69963F28" w14:textId="5CED3831" w:rsidR="00A15841" w:rsidRDefault="00A8118E" w:rsidP="00884F63">
      <w:pPr>
        <w:pStyle w:val="Titre1"/>
        <w:numPr>
          <w:ilvl w:val="0"/>
          <w:numId w:val="24"/>
        </w:numPr>
      </w:pPr>
      <w:bookmarkStart w:id="1" w:name="_Toc94091540"/>
      <w:r w:rsidRPr="000033B1">
        <w:t>Indications</w:t>
      </w:r>
      <w:bookmarkEnd w:id="1"/>
      <w:r w:rsidR="000D0B5C">
        <w:t xml:space="preserve"> </w:t>
      </w:r>
    </w:p>
    <w:p w14:paraId="13918FF0" w14:textId="0528B522" w:rsidR="000D0B5C" w:rsidRPr="000D0B5C" w:rsidRDefault="000D0B5C" w:rsidP="000D0B5C">
      <w:pPr>
        <w:pStyle w:val="Paragraphedeliste"/>
        <w:numPr>
          <w:ilvl w:val="0"/>
          <w:numId w:val="30"/>
        </w:numPr>
        <w:rPr>
          <w:rFonts w:asciiTheme="majorHAnsi" w:hAnsiTheme="majorHAnsi" w:cstheme="majorHAnsi"/>
          <w:b/>
          <w:color w:val="002060"/>
          <w:u w:val="single"/>
        </w:rPr>
      </w:pPr>
      <w:r w:rsidRPr="000D0B5C">
        <w:rPr>
          <w:rFonts w:asciiTheme="majorHAnsi" w:hAnsiTheme="majorHAnsi" w:cstheme="majorHAnsi"/>
          <w:b/>
          <w:color w:val="002060"/>
          <w:u w:val="single"/>
        </w:rPr>
        <w:t>Cadrage d’utilisation et orientation</w:t>
      </w:r>
    </w:p>
    <w:p w14:paraId="447CB15D" w14:textId="670023DF" w:rsidR="000033B1" w:rsidRPr="000033B1" w:rsidRDefault="004F09C8" w:rsidP="00884F63">
      <w:pPr>
        <w:pStyle w:val="Titre2"/>
        <w:numPr>
          <w:ilvl w:val="0"/>
          <w:numId w:val="25"/>
        </w:numPr>
        <w:spacing w:before="0" w:after="120" w:line="23" w:lineRule="atLeast"/>
        <w:jc w:val="both"/>
      </w:pPr>
      <w:bookmarkStart w:id="2" w:name="_Toc94091541"/>
      <w:r w:rsidRPr="000033B1">
        <w:t>Le test est prioritairement destin</w:t>
      </w:r>
      <w:r w:rsidR="000033B1">
        <w:t>é :</w:t>
      </w:r>
      <w:bookmarkEnd w:id="2"/>
    </w:p>
    <w:p w14:paraId="461DA793" w14:textId="366DFDFF" w:rsidR="00D854F7" w:rsidRDefault="00D854F7"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Pr>
          <w:rFonts w:asciiTheme="minorHAnsi" w:hAnsiTheme="minorHAnsi" w:cstheme="minorHAnsi"/>
          <w:color w:val="000000"/>
          <w:sz w:val="22"/>
          <w:szCs w:val="22"/>
        </w:rPr>
        <w:t>A</w:t>
      </w:r>
      <w:r w:rsidR="004F09C8" w:rsidRPr="00FD601E">
        <w:rPr>
          <w:rFonts w:asciiTheme="minorHAnsi" w:hAnsiTheme="minorHAnsi" w:cstheme="minorHAnsi"/>
          <w:color w:val="000000"/>
          <w:sz w:val="22"/>
          <w:szCs w:val="22"/>
        </w:rPr>
        <w:t>ux personnes symptomatiques pour lesquelles il doit être utilisé</w:t>
      </w:r>
      <w:r w:rsidR="002527E1" w:rsidRPr="00FD601E">
        <w:rPr>
          <w:rFonts w:asciiTheme="minorHAnsi" w:hAnsiTheme="minorHAnsi" w:cstheme="minorHAnsi"/>
          <w:color w:val="000000"/>
          <w:sz w:val="22"/>
          <w:szCs w:val="22"/>
        </w:rPr>
        <w:t xml:space="preserve"> en test immédiat,</w:t>
      </w:r>
      <w:r w:rsidR="004F09C8" w:rsidRPr="00FD601E">
        <w:rPr>
          <w:rFonts w:asciiTheme="minorHAnsi" w:hAnsiTheme="minorHAnsi" w:cstheme="minorHAnsi"/>
          <w:color w:val="000000"/>
          <w:sz w:val="22"/>
          <w:szCs w:val="22"/>
        </w:rPr>
        <w:t xml:space="preserve"> </w:t>
      </w:r>
    </w:p>
    <w:p w14:paraId="34B602EB" w14:textId="130CADF5" w:rsidR="007957B5" w:rsidRPr="00866EFF" w:rsidRDefault="007957B5"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sidRPr="00866EFF">
        <w:rPr>
          <w:rFonts w:asciiTheme="minorHAnsi" w:hAnsiTheme="minorHAnsi" w:cstheme="minorHAnsi"/>
          <w:color w:val="000000"/>
          <w:sz w:val="22"/>
          <w:szCs w:val="22"/>
        </w:rPr>
        <w:t>Aux personnes ayant réalisé un autotest positif</w:t>
      </w:r>
    </w:p>
    <w:p w14:paraId="0FCAAC9B" w14:textId="778555DD" w:rsidR="004F09C8" w:rsidRPr="00866EFF" w:rsidRDefault="00D854F7"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sidRPr="00866EFF">
        <w:rPr>
          <w:rFonts w:asciiTheme="minorHAnsi" w:hAnsiTheme="minorHAnsi" w:cstheme="minorHAnsi"/>
          <w:color w:val="000000"/>
          <w:sz w:val="22"/>
          <w:szCs w:val="22"/>
        </w:rPr>
        <w:t>A</w:t>
      </w:r>
      <w:r w:rsidR="00866EFF" w:rsidRPr="00866EFF">
        <w:rPr>
          <w:rFonts w:asciiTheme="minorHAnsi" w:hAnsiTheme="minorHAnsi" w:cstheme="minorHAnsi"/>
          <w:color w:val="000000"/>
          <w:sz w:val="22"/>
          <w:szCs w:val="22"/>
        </w:rPr>
        <w:t>ux</w:t>
      </w:r>
      <w:r w:rsidR="004F09C8" w:rsidRPr="00866EFF">
        <w:rPr>
          <w:rFonts w:asciiTheme="minorHAnsi" w:hAnsiTheme="minorHAnsi" w:cstheme="minorHAnsi"/>
          <w:color w:val="000000"/>
          <w:sz w:val="22"/>
          <w:szCs w:val="22"/>
        </w:rPr>
        <w:t xml:space="preserve"> personnes contacts détectées iso</w:t>
      </w:r>
      <w:r w:rsidR="002527E1" w:rsidRPr="00866EFF">
        <w:rPr>
          <w:rFonts w:asciiTheme="minorHAnsi" w:hAnsiTheme="minorHAnsi" w:cstheme="minorHAnsi"/>
          <w:color w:val="000000"/>
          <w:sz w:val="22"/>
          <w:szCs w:val="22"/>
        </w:rPr>
        <w:t>l</w:t>
      </w:r>
      <w:r w:rsidRPr="00866EFF">
        <w:rPr>
          <w:rFonts w:asciiTheme="minorHAnsi" w:hAnsiTheme="minorHAnsi" w:cstheme="minorHAnsi"/>
          <w:color w:val="000000"/>
          <w:sz w:val="22"/>
          <w:szCs w:val="22"/>
        </w:rPr>
        <w:t>ément ou au sein d'un cluster (</w:t>
      </w:r>
      <w:r w:rsidR="007957B5" w:rsidRPr="00866EFF">
        <w:rPr>
          <w:rFonts w:asciiTheme="minorHAnsi" w:hAnsiTheme="minorHAnsi" w:cstheme="minorHAnsi"/>
          <w:color w:val="000000"/>
          <w:sz w:val="22"/>
          <w:szCs w:val="22"/>
        </w:rPr>
        <w:t xml:space="preserve">pour les personnes bénéficiant d’un schéma vaccinal complet ou âgées de 3 à 12 ans, </w:t>
      </w:r>
      <w:r w:rsidRPr="00866EFF">
        <w:rPr>
          <w:rFonts w:asciiTheme="minorHAnsi" w:hAnsiTheme="minorHAnsi" w:cstheme="minorHAnsi"/>
          <w:color w:val="000000"/>
          <w:sz w:val="22"/>
          <w:szCs w:val="22"/>
        </w:rPr>
        <w:t>r</w:t>
      </w:r>
      <w:r w:rsidR="002527E1" w:rsidRPr="00866EFF">
        <w:rPr>
          <w:rFonts w:asciiTheme="minorHAnsi" w:hAnsiTheme="minorHAnsi" w:cstheme="minorHAnsi"/>
          <w:color w:val="000000"/>
          <w:sz w:val="22"/>
          <w:szCs w:val="22"/>
        </w:rPr>
        <w:t xml:space="preserve">éalisation d’un test </w:t>
      </w:r>
      <w:r w:rsidRPr="00866EFF">
        <w:rPr>
          <w:rFonts w:asciiTheme="minorHAnsi" w:hAnsiTheme="minorHAnsi" w:cstheme="minorHAnsi"/>
          <w:color w:val="000000"/>
          <w:sz w:val="22"/>
          <w:szCs w:val="22"/>
        </w:rPr>
        <w:t>antigénique</w:t>
      </w:r>
      <w:r w:rsidR="002527E1" w:rsidRPr="00866EFF">
        <w:rPr>
          <w:rFonts w:asciiTheme="minorHAnsi" w:hAnsiTheme="minorHAnsi" w:cstheme="minorHAnsi"/>
          <w:color w:val="000000"/>
          <w:sz w:val="22"/>
          <w:szCs w:val="22"/>
        </w:rPr>
        <w:t xml:space="preserve"> immédiat puis surveillance par autotests à J2 et</w:t>
      </w:r>
      <w:r w:rsidR="00747ABB" w:rsidRPr="00866EFF">
        <w:rPr>
          <w:rFonts w:asciiTheme="minorHAnsi" w:hAnsiTheme="minorHAnsi" w:cstheme="minorHAnsi"/>
          <w:color w:val="000000"/>
          <w:sz w:val="22"/>
          <w:szCs w:val="22"/>
        </w:rPr>
        <w:t xml:space="preserve"> </w:t>
      </w:r>
      <w:r w:rsidR="002527E1" w:rsidRPr="00866EFF">
        <w:rPr>
          <w:rFonts w:asciiTheme="minorHAnsi" w:hAnsiTheme="minorHAnsi" w:cstheme="minorHAnsi"/>
          <w:color w:val="000000"/>
          <w:sz w:val="22"/>
          <w:szCs w:val="22"/>
        </w:rPr>
        <w:t>J4</w:t>
      </w:r>
      <w:r w:rsidRPr="00866EFF">
        <w:rPr>
          <w:rFonts w:asciiTheme="minorHAnsi" w:hAnsiTheme="minorHAnsi" w:cstheme="minorHAnsi"/>
          <w:color w:val="000000"/>
          <w:sz w:val="22"/>
          <w:szCs w:val="22"/>
        </w:rPr>
        <w:t xml:space="preserve"> après la date du test immédiat</w:t>
      </w:r>
      <w:r w:rsidR="007957B5" w:rsidRPr="00866EFF">
        <w:rPr>
          <w:rFonts w:asciiTheme="minorHAnsi" w:hAnsiTheme="minorHAnsi" w:cstheme="minorHAnsi"/>
          <w:color w:val="000000"/>
          <w:sz w:val="22"/>
          <w:szCs w:val="22"/>
        </w:rPr>
        <w:t>, pour les autres personnes, test antigénique immédiat et nouveau test antigénique ou PCR à J7</w:t>
      </w:r>
      <w:r w:rsidRPr="00866EFF">
        <w:rPr>
          <w:rFonts w:asciiTheme="minorHAnsi" w:hAnsiTheme="minorHAnsi" w:cstheme="minorHAnsi"/>
          <w:color w:val="000000"/>
          <w:sz w:val="22"/>
          <w:szCs w:val="22"/>
        </w:rPr>
        <w:t>)</w:t>
      </w:r>
    </w:p>
    <w:p w14:paraId="59C8EDA3" w14:textId="3F0038E8" w:rsidR="00D854F7" w:rsidRPr="00866EFF" w:rsidRDefault="00D854F7"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sidRPr="00866EFF">
        <w:rPr>
          <w:rFonts w:asciiTheme="minorHAnsi" w:hAnsiTheme="minorHAnsi" w:cstheme="minorHAnsi"/>
          <w:color w:val="000000"/>
          <w:sz w:val="22"/>
          <w:szCs w:val="22"/>
        </w:rPr>
        <w:t>Au</w:t>
      </w:r>
      <w:r w:rsidR="0056291F" w:rsidRPr="00866EFF">
        <w:rPr>
          <w:rFonts w:asciiTheme="minorHAnsi" w:hAnsiTheme="minorHAnsi" w:cstheme="minorHAnsi"/>
          <w:color w:val="000000"/>
          <w:sz w:val="22"/>
          <w:szCs w:val="22"/>
        </w:rPr>
        <w:t>x</w:t>
      </w:r>
      <w:r w:rsidRPr="00866EFF">
        <w:rPr>
          <w:rFonts w:asciiTheme="minorHAnsi" w:hAnsiTheme="minorHAnsi" w:cstheme="minorHAnsi"/>
          <w:color w:val="000000"/>
          <w:sz w:val="22"/>
          <w:szCs w:val="22"/>
        </w:rPr>
        <w:t xml:space="preserve"> personnes positives bénéficiant d’un schéma vaccinal complet</w:t>
      </w:r>
      <w:r w:rsidR="00D83537" w:rsidRPr="00866EFF">
        <w:rPr>
          <w:rFonts w:asciiTheme="minorHAnsi" w:hAnsiTheme="minorHAnsi" w:cstheme="minorHAnsi"/>
          <w:color w:val="000000"/>
          <w:sz w:val="22"/>
          <w:szCs w:val="22"/>
        </w:rPr>
        <w:t xml:space="preserve"> ou aux enfants positifs âgés de 3 à 12 ans</w:t>
      </w:r>
      <w:r w:rsidRPr="00866EFF">
        <w:rPr>
          <w:rFonts w:asciiTheme="minorHAnsi" w:hAnsiTheme="minorHAnsi" w:cstheme="minorHAnsi"/>
          <w:color w:val="000000"/>
          <w:sz w:val="22"/>
          <w:szCs w:val="22"/>
        </w:rPr>
        <w:t xml:space="preserve">, à J5 du premier test positif, </w:t>
      </w:r>
      <w:r w:rsidR="00D83537" w:rsidRPr="00866EFF">
        <w:rPr>
          <w:rFonts w:asciiTheme="minorHAnsi" w:hAnsiTheme="minorHAnsi" w:cstheme="minorHAnsi"/>
          <w:color w:val="000000"/>
          <w:sz w:val="22"/>
          <w:szCs w:val="22"/>
        </w:rPr>
        <w:t>afin de</w:t>
      </w:r>
      <w:r w:rsidRPr="00866EFF">
        <w:rPr>
          <w:rFonts w:asciiTheme="minorHAnsi" w:hAnsiTheme="minorHAnsi" w:cstheme="minorHAnsi"/>
          <w:color w:val="000000"/>
          <w:sz w:val="22"/>
          <w:szCs w:val="22"/>
        </w:rPr>
        <w:t xml:space="preserve"> confirmer la possibilité de lever la quarantaine (en cas de test positif à J5, un nouveau test n’est pas nécessaire</w:t>
      </w:r>
      <w:r w:rsidR="00D83537" w:rsidRPr="00866EFF">
        <w:rPr>
          <w:rFonts w:asciiTheme="minorHAnsi" w:hAnsiTheme="minorHAnsi" w:cstheme="minorHAnsi"/>
          <w:color w:val="000000"/>
          <w:sz w:val="22"/>
          <w:szCs w:val="22"/>
        </w:rPr>
        <w:t>, la quarantaine devra être prolongée jusqu’à j7</w:t>
      </w:r>
      <w:r w:rsidR="0056291F" w:rsidRPr="00866EFF">
        <w:rPr>
          <w:rFonts w:asciiTheme="minorHAnsi" w:hAnsiTheme="minorHAnsi" w:cstheme="minorHAnsi"/>
          <w:color w:val="000000"/>
          <w:sz w:val="22"/>
          <w:szCs w:val="22"/>
        </w:rPr>
        <w:t>, en cas de test négatif à J5 la quarantaine peut être levée</w:t>
      </w:r>
      <w:r w:rsidR="00D83537" w:rsidRPr="00866EFF">
        <w:rPr>
          <w:rFonts w:asciiTheme="minorHAnsi" w:hAnsiTheme="minorHAnsi" w:cstheme="minorHAnsi"/>
          <w:color w:val="000000"/>
          <w:sz w:val="22"/>
          <w:szCs w:val="22"/>
        </w:rPr>
        <w:t>).</w:t>
      </w:r>
    </w:p>
    <w:p w14:paraId="075229F8" w14:textId="0EA626F0" w:rsidR="0056291F" w:rsidRDefault="0056291F"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sidRPr="00866EFF">
        <w:rPr>
          <w:rFonts w:asciiTheme="minorHAnsi" w:hAnsiTheme="minorHAnsi" w:cstheme="minorHAnsi"/>
          <w:color w:val="000000"/>
          <w:sz w:val="22"/>
          <w:szCs w:val="22"/>
        </w:rPr>
        <w:t>Aux personnes positives de plus de 12 ans ne bénéficiant pas d’un schéma vaccinal complet, à J7 du premier test positif, afin de confirmer la possibilité de lever la quarantaine (en cas de test positif à J7, un nouveau test n’est pas nécessaire, la quarantaine devra être prolongée jusqu’à j10, en cas de test négatif à J</w:t>
      </w:r>
      <w:r w:rsidR="007957B5" w:rsidRPr="00866EFF">
        <w:rPr>
          <w:rFonts w:asciiTheme="minorHAnsi" w:hAnsiTheme="minorHAnsi" w:cstheme="minorHAnsi"/>
          <w:color w:val="000000"/>
          <w:sz w:val="22"/>
          <w:szCs w:val="22"/>
        </w:rPr>
        <w:t>7 la quarantaine pourra</w:t>
      </w:r>
      <w:r w:rsidRPr="00866EFF">
        <w:rPr>
          <w:rFonts w:asciiTheme="minorHAnsi" w:hAnsiTheme="minorHAnsi" w:cstheme="minorHAnsi"/>
          <w:color w:val="000000"/>
          <w:sz w:val="22"/>
          <w:szCs w:val="22"/>
        </w:rPr>
        <w:t xml:space="preserve"> être levée).</w:t>
      </w:r>
    </w:p>
    <w:p w14:paraId="17306DF4" w14:textId="1F9CA016" w:rsidR="002D55CF" w:rsidRPr="00866EFF" w:rsidRDefault="002D55CF" w:rsidP="00884F63">
      <w:pPr>
        <w:pStyle w:val="NormalWeb"/>
        <w:numPr>
          <w:ilvl w:val="0"/>
          <w:numId w:val="10"/>
        </w:numPr>
        <w:shd w:val="clear" w:color="auto" w:fill="FFFFFF"/>
        <w:spacing w:before="0" w:beforeAutospacing="0" w:after="120" w:afterAutospacing="0" w:line="23" w:lineRule="atLeast"/>
        <w:jc w:val="both"/>
        <w:rPr>
          <w:rFonts w:asciiTheme="minorHAnsi" w:hAnsiTheme="minorHAnsi" w:cstheme="minorHAnsi"/>
          <w:color w:val="000000"/>
          <w:sz w:val="22"/>
          <w:szCs w:val="22"/>
        </w:rPr>
      </w:pPr>
      <w:r>
        <w:rPr>
          <w:rFonts w:asciiTheme="minorHAnsi" w:hAnsiTheme="minorHAnsi" w:cstheme="minorHAnsi"/>
          <w:color w:val="000000"/>
          <w:sz w:val="22"/>
          <w:szCs w:val="22"/>
        </w:rPr>
        <w:t>Aux personnes ayant besoin d’un test pour se rendre à l’étranger.</w:t>
      </w:r>
    </w:p>
    <w:p w14:paraId="04695FE2" w14:textId="77777777" w:rsidR="00866EFF" w:rsidRDefault="00866EFF" w:rsidP="0032565A">
      <w:pPr>
        <w:autoSpaceDE w:val="0"/>
        <w:autoSpaceDN w:val="0"/>
        <w:adjustRightInd w:val="0"/>
        <w:spacing w:after="120" w:line="23" w:lineRule="atLeast"/>
        <w:jc w:val="both"/>
        <w:rPr>
          <w:rFonts w:cs="Arial"/>
          <w:b/>
        </w:rPr>
      </w:pPr>
    </w:p>
    <w:p w14:paraId="36D563A4" w14:textId="513BF66C" w:rsidR="00FC5D5A" w:rsidRPr="00FC5D5A" w:rsidRDefault="00FC5D5A" w:rsidP="0032565A">
      <w:pPr>
        <w:autoSpaceDE w:val="0"/>
        <w:autoSpaceDN w:val="0"/>
        <w:adjustRightInd w:val="0"/>
        <w:spacing w:after="120" w:line="23" w:lineRule="atLeast"/>
        <w:jc w:val="both"/>
        <w:rPr>
          <w:rFonts w:cs="Arial"/>
          <w:b/>
        </w:rPr>
      </w:pPr>
      <w:r>
        <w:rPr>
          <w:rFonts w:cs="Arial"/>
          <w:b/>
        </w:rPr>
        <w:t>Le tableau</w:t>
      </w:r>
      <w:r w:rsidRPr="00675291">
        <w:rPr>
          <w:rFonts w:cs="Arial"/>
          <w:b/>
        </w:rPr>
        <w:t xml:space="preserve"> ci-dessous représente les indications et limites respectives des 2 techniques</w:t>
      </w:r>
      <w:r w:rsidR="0032565A">
        <w:rPr>
          <w:rFonts w:cs="Arial"/>
          <w:b/>
        </w:rPr>
        <w:t xml:space="preserve"> : </w:t>
      </w:r>
    </w:p>
    <w:tbl>
      <w:tblPr>
        <w:tblStyle w:val="Grilledutableau"/>
        <w:tblpPr w:leftFromText="142" w:rightFromText="142" w:vertAnchor="text" w:horzAnchor="margin" w:tblpY="1"/>
        <w:tblOverlap w:val="never"/>
        <w:tblW w:w="9356" w:type="dxa"/>
        <w:tblLook w:val="04A0" w:firstRow="1" w:lastRow="0" w:firstColumn="1" w:lastColumn="0" w:noHBand="0" w:noVBand="1"/>
      </w:tblPr>
      <w:tblGrid>
        <w:gridCol w:w="1696"/>
        <w:gridCol w:w="3686"/>
        <w:gridCol w:w="3974"/>
      </w:tblGrid>
      <w:tr w:rsidR="00C17F13" w14:paraId="6A7AA0E7" w14:textId="77777777" w:rsidTr="007957B5">
        <w:trPr>
          <w:trHeight w:val="416"/>
        </w:trPr>
        <w:tc>
          <w:tcPr>
            <w:tcW w:w="1696" w:type="dxa"/>
          </w:tcPr>
          <w:p w14:paraId="1F162762" w14:textId="77777777" w:rsidR="00C17F13" w:rsidRDefault="00C17F13" w:rsidP="0032565A">
            <w:pPr>
              <w:autoSpaceDE w:val="0"/>
              <w:autoSpaceDN w:val="0"/>
              <w:adjustRightInd w:val="0"/>
              <w:spacing w:after="120" w:line="23" w:lineRule="atLeast"/>
              <w:jc w:val="both"/>
              <w:rPr>
                <w:rFonts w:cs="Arial"/>
                <w:b/>
              </w:rPr>
            </w:pPr>
          </w:p>
        </w:tc>
        <w:tc>
          <w:tcPr>
            <w:tcW w:w="3686" w:type="dxa"/>
          </w:tcPr>
          <w:p w14:paraId="2FF18DDB" w14:textId="77777777" w:rsidR="00C17F13" w:rsidRDefault="00C17F13" w:rsidP="0032565A">
            <w:pPr>
              <w:autoSpaceDE w:val="0"/>
              <w:autoSpaceDN w:val="0"/>
              <w:adjustRightInd w:val="0"/>
              <w:spacing w:after="120" w:line="23" w:lineRule="atLeast"/>
              <w:jc w:val="both"/>
              <w:rPr>
                <w:rFonts w:cs="Arial"/>
                <w:b/>
              </w:rPr>
            </w:pPr>
            <w:r>
              <w:rPr>
                <w:rFonts w:cs="Arial"/>
                <w:b/>
              </w:rPr>
              <w:t>Test PCR</w:t>
            </w:r>
          </w:p>
        </w:tc>
        <w:tc>
          <w:tcPr>
            <w:tcW w:w="3974" w:type="dxa"/>
          </w:tcPr>
          <w:p w14:paraId="60DBC753" w14:textId="77777777" w:rsidR="00C17F13" w:rsidRDefault="00C17F13" w:rsidP="0032565A">
            <w:pPr>
              <w:autoSpaceDE w:val="0"/>
              <w:autoSpaceDN w:val="0"/>
              <w:adjustRightInd w:val="0"/>
              <w:spacing w:after="120" w:line="23" w:lineRule="atLeast"/>
              <w:jc w:val="both"/>
              <w:rPr>
                <w:rFonts w:cs="Arial"/>
                <w:b/>
              </w:rPr>
            </w:pPr>
            <w:r>
              <w:rPr>
                <w:rFonts w:cs="Arial"/>
                <w:b/>
              </w:rPr>
              <w:t>TAG</w:t>
            </w:r>
          </w:p>
        </w:tc>
      </w:tr>
      <w:tr w:rsidR="00C17F13" w14:paraId="70B864CC" w14:textId="77777777" w:rsidTr="007957B5">
        <w:trPr>
          <w:trHeight w:val="222"/>
        </w:trPr>
        <w:tc>
          <w:tcPr>
            <w:tcW w:w="1696" w:type="dxa"/>
          </w:tcPr>
          <w:p w14:paraId="7D7BB161" w14:textId="77777777" w:rsidR="00C17F13" w:rsidRDefault="00C17F13" w:rsidP="0032565A">
            <w:pPr>
              <w:autoSpaceDE w:val="0"/>
              <w:autoSpaceDN w:val="0"/>
              <w:adjustRightInd w:val="0"/>
              <w:spacing w:after="120" w:line="23" w:lineRule="atLeast"/>
              <w:jc w:val="both"/>
              <w:rPr>
                <w:rFonts w:cs="Arial"/>
                <w:b/>
              </w:rPr>
            </w:pPr>
            <w:r>
              <w:rPr>
                <w:rFonts w:cs="Arial"/>
                <w:b/>
              </w:rPr>
              <w:t>Type de Prélèvement</w:t>
            </w:r>
          </w:p>
        </w:tc>
        <w:tc>
          <w:tcPr>
            <w:tcW w:w="7660" w:type="dxa"/>
            <w:gridSpan w:val="2"/>
          </w:tcPr>
          <w:p w14:paraId="0D50D2EC"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Prélèvement naso pharyngé</w:t>
            </w:r>
          </w:p>
        </w:tc>
      </w:tr>
      <w:tr w:rsidR="00C17F13" w14:paraId="1244E2AC" w14:textId="77777777" w:rsidTr="007957B5">
        <w:trPr>
          <w:trHeight w:val="436"/>
        </w:trPr>
        <w:tc>
          <w:tcPr>
            <w:tcW w:w="1696" w:type="dxa"/>
          </w:tcPr>
          <w:p w14:paraId="6CFFE7BC" w14:textId="77777777" w:rsidR="00C17F13" w:rsidRDefault="00C17F13" w:rsidP="0032565A">
            <w:pPr>
              <w:autoSpaceDE w:val="0"/>
              <w:autoSpaceDN w:val="0"/>
              <w:adjustRightInd w:val="0"/>
              <w:spacing w:after="120" w:line="23" w:lineRule="atLeast"/>
              <w:jc w:val="both"/>
              <w:rPr>
                <w:rFonts w:cs="Arial"/>
                <w:b/>
              </w:rPr>
            </w:pPr>
            <w:r>
              <w:rPr>
                <w:rFonts w:cs="Arial"/>
                <w:b/>
              </w:rPr>
              <w:t>Professions qualifiées</w:t>
            </w:r>
          </w:p>
        </w:tc>
        <w:tc>
          <w:tcPr>
            <w:tcW w:w="3686" w:type="dxa"/>
          </w:tcPr>
          <w:p w14:paraId="3069FA6E"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Analyse en LBM par biologiste</w:t>
            </w:r>
          </w:p>
        </w:tc>
        <w:tc>
          <w:tcPr>
            <w:tcW w:w="3974" w:type="dxa"/>
          </w:tcPr>
          <w:p w14:paraId="6CB90D6C"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Professionnel de santé habilité</w:t>
            </w:r>
          </w:p>
        </w:tc>
      </w:tr>
      <w:tr w:rsidR="00C17F13" w14:paraId="3A05FA1B" w14:textId="77777777" w:rsidTr="007957B5">
        <w:trPr>
          <w:trHeight w:val="214"/>
        </w:trPr>
        <w:tc>
          <w:tcPr>
            <w:tcW w:w="1696" w:type="dxa"/>
          </w:tcPr>
          <w:p w14:paraId="77B88C77" w14:textId="77777777" w:rsidR="00C17F13" w:rsidRDefault="00C17F13" w:rsidP="0032565A">
            <w:pPr>
              <w:autoSpaceDE w:val="0"/>
              <w:autoSpaceDN w:val="0"/>
              <w:adjustRightInd w:val="0"/>
              <w:spacing w:after="120" w:line="23" w:lineRule="atLeast"/>
              <w:jc w:val="both"/>
              <w:rPr>
                <w:rFonts w:cs="Arial"/>
                <w:b/>
              </w:rPr>
            </w:pPr>
            <w:r>
              <w:rPr>
                <w:rFonts w:cs="Arial"/>
                <w:b/>
              </w:rPr>
              <w:t>Objectif du test</w:t>
            </w:r>
          </w:p>
        </w:tc>
        <w:tc>
          <w:tcPr>
            <w:tcW w:w="7660" w:type="dxa"/>
            <w:gridSpan w:val="2"/>
          </w:tcPr>
          <w:p w14:paraId="7DF1A2F8" w14:textId="599021FD" w:rsidR="00C17F13" w:rsidRPr="00866EFF" w:rsidRDefault="00FC5D5A" w:rsidP="0032565A">
            <w:pPr>
              <w:autoSpaceDE w:val="0"/>
              <w:autoSpaceDN w:val="0"/>
              <w:adjustRightInd w:val="0"/>
              <w:spacing w:after="120" w:line="23" w:lineRule="atLeast"/>
              <w:jc w:val="both"/>
              <w:rPr>
                <w:rFonts w:cs="Arial"/>
                <w:strike/>
              </w:rPr>
            </w:pPr>
            <w:r w:rsidRPr="00866EFF">
              <w:rPr>
                <w:rFonts w:cs="Arial"/>
              </w:rPr>
              <w:t xml:space="preserve">Détection </w:t>
            </w:r>
            <w:r w:rsidR="007957B5" w:rsidRPr="00866EFF">
              <w:rPr>
                <w:rFonts w:cs="Arial"/>
              </w:rPr>
              <w:t>de l’</w:t>
            </w:r>
            <w:r w:rsidRPr="00866EFF">
              <w:rPr>
                <w:rFonts w:cs="Arial"/>
              </w:rPr>
              <w:t>infection au SARS CoV-2</w:t>
            </w:r>
          </w:p>
        </w:tc>
      </w:tr>
      <w:tr w:rsidR="00C17F13" w14:paraId="38524AD7" w14:textId="77777777" w:rsidTr="007957B5">
        <w:trPr>
          <w:trHeight w:val="787"/>
        </w:trPr>
        <w:tc>
          <w:tcPr>
            <w:tcW w:w="1696" w:type="dxa"/>
          </w:tcPr>
          <w:p w14:paraId="1258BAF3" w14:textId="77777777" w:rsidR="00C17F13" w:rsidRDefault="00C17F13" w:rsidP="0032565A">
            <w:pPr>
              <w:autoSpaceDE w:val="0"/>
              <w:autoSpaceDN w:val="0"/>
              <w:adjustRightInd w:val="0"/>
              <w:spacing w:after="120" w:line="23" w:lineRule="atLeast"/>
              <w:jc w:val="both"/>
              <w:rPr>
                <w:rFonts w:cs="Arial"/>
                <w:b/>
              </w:rPr>
            </w:pPr>
            <w:r>
              <w:rPr>
                <w:rFonts w:cs="Arial"/>
                <w:b/>
              </w:rPr>
              <w:t>Fiabilité</w:t>
            </w:r>
          </w:p>
        </w:tc>
        <w:tc>
          <w:tcPr>
            <w:tcW w:w="3686" w:type="dxa"/>
          </w:tcPr>
          <w:p w14:paraId="7108A749"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Technique de référence</w:t>
            </w:r>
          </w:p>
        </w:tc>
        <w:tc>
          <w:tcPr>
            <w:tcW w:w="3974" w:type="dxa"/>
          </w:tcPr>
          <w:p w14:paraId="74067F65"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Risque plus élevé de faux négatif pour les personnes dont la charge virale est faible à modérée</w:t>
            </w:r>
          </w:p>
        </w:tc>
      </w:tr>
      <w:tr w:rsidR="00C17F13" w14:paraId="15825837" w14:textId="77777777" w:rsidTr="007957B5">
        <w:trPr>
          <w:trHeight w:val="650"/>
        </w:trPr>
        <w:tc>
          <w:tcPr>
            <w:tcW w:w="1696" w:type="dxa"/>
          </w:tcPr>
          <w:p w14:paraId="480DEB67" w14:textId="77777777" w:rsidR="00C17F13" w:rsidRDefault="00C17F13" w:rsidP="0032565A">
            <w:pPr>
              <w:autoSpaceDE w:val="0"/>
              <w:autoSpaceDN w:val="0"/>
              <w:adjustRightInd w:val="0"/>
              <w:spacing w:after="120" w:line="23" w:lineRule="atLeast"/>
              <w:jc w:val="both"/>
              <w:rPr>
                <w:rFonts w:cs="Arial"/>
                <w:b/>
              </w:rPr>
            </w:pPr>
            <w:r>
              <w:rPr>
                <w:rFonts w:cs="Arial"/>
                <w:b/>
              </w:rPr>
              <w:t>Nécessité de confirmation d’un résultat négatif</w:t>
            </w:r>
          </w:p>
        </w:tc>
        <w:tc>
          <w:tcPr>
            <w:tcW w:w="3686" w:type="dxa"/>
          </w:tcPr>
          <w:p w14:paraId="590CAB54"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 xml:space="preserve"> Non</w:t>
            </w:r>
          </w:p>
        </w:tc>
        <w:tc>
          <w:tcPr>
            <w:tcW w:w="3974" w:type="dxa"/>
          </w:tcPr>
          <w:p w14:paraId="56159858"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Non</w:t>
            </w:r>
          </w:p>
        </w:tc>
      </w:tr>
      <w:tr w:rsidR="00C17F13" w14:paraId="5F61DD06" w14:textId="77777777" w:rsidTr="007957B5">
        <w:trPr>
          <w:trHeight w:val="872"/>
        </w:trPr>
        <w:tc>
          <w:tcPr>
            <w:tcW w:w="1696" w:type="dxa"/>
          </w:tcPr>
          <w:p w14:paraId="447EED34" w14:textId="77777777" w:rsidR="00C17F13" w:rsidRDefault="00C17F13" w:rsidP="0032565A">
            <w:pPr>
              <w:autoSpaceDE w:val="0"/>
              <w:autoSpaceDN w:val="0"/>
              <w:adjustRightInd w:val="0"/>
              <w:spacing w:after="120" w:line="23" w:lineRule="atLeast"/>
              <w:jc w:val="both"/>
              <w:rPr>
                <w:rFonts w:cs="Arial"/>
                <w:b/>
              </w:rPr>
            </w:pPr>
            <w:r>
              <w:rPr>
                <w:rFonts w:cs="Arial"/>
                <w:b/>
              </w:rPr>
              <w:t>Contre-indication</w:t>
            </w:r>
          </w:p>
        </w:tc>
        <w:tc>
          <w:tcPr>
            <w:tcW w:w="3686" w:type="dxa"/>
          </w:tcPr>
          <w:p w14:paraId="545EB8B5"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Aucune</w:t>
            </w:r>
          </w:p>
        </w:tc>
        <w:tc>
          <w:tcPr>
            <w:tcW w:w="3974" w:type="dxa"/>
          </w:tcPr>
          <w:p w14:paraId="50E0E945" w14:textId="77777777" w:rsidR="00C17F13" w:rsidRPr="00FC5D5A" w:rsidRDefault="00C17F13" w:rsidP="0032565A">
            <w:pPr>
              <w:autoSpaceDE w:val="0"/>
              <w:autoSpaceDN w:val="0"/>
              <w:adjustRightInd w:val="0"/>
              <w:spacing w:after="120" w:line="23" w:lineRule="atLeast"/>
              <w:jc w:val="both"/>
              <w:rPr>
                <w:rFonts w:cs="Arial"/>
              </w:rPr>
            </w:pPr>
            <w:r w:rsidRPr="00FC5D5A">
              <w:rPr>
                <w:rFonts w:cs="Arial"/>
              </w:rPr>
              <w:t xml:space="preserve">Enfants de moins de 3 ans </w:t>
            </w:r>
          </w:p>
        </w:tc>
      </w:tr>
      <w:tr w:rsidR="007957B5" w14:paraId="6677011A" w14:textId="77777777" w:rsidTr="007957B5">
        <w:trPr>
          <w:trHeight w:val="2217"/>
        </w:trPr>
        <w:tc>
          <w:tcPr>
            <w:tcW w:w="1696" w:type="dxa"/>
          </w:tcPr>
          <w:p w14:paraId="48690AAB" w14:textId="77777777" w:rsidR="007957B5" w:rsidRDefault="007957B5" w:rsidP="0032565A">
            <w:pPr>
              <w:autoSpaceDE w:val="0"/>
              <w:autoSpaceDN w:val="0"/>
              <w:adjustRightInd w:val="0"/>
              <w:spacing w:after="120" w:line="23" w:lineRule="atLeast"/>
              <w:jc w:val="both"/>
              <w:rPr>
                <w:rFonts w:cs="Arial"/>
                <w:b/>
              </w:rPr>
            </w:pPr>
            <w:r>
              <w:rPr>
                <w:rFonts w:cs="Arial"/>
                <w:b/>
              </w:rPr>
              <w:t>Priorisation</w:t>
            </w:r>
          </w:p>
        </w:tc>
        <w:tc>
          <w:tcPr>
            <w:tcW w:w="7660" w:type="dxa"/>
            <w:gridSpan w:val="2"/>
          </w:tcPr>
          <w:p w14:paraId="74837D18" w14:textId="77777777" w:rsidR="007957B5" w:rsidRPr="00866EFF" w:rsidRDefault="007957B5" w:rsidP="0032565A">
            <w:pPr>
              <w:autoSpaceDE w:val="0"/>
              <w:autoSpaceDN w:val="0"/>
              <w:adjustRightInd w:val="0"/>
              <w:spacing w:after="120" w:line="23" w:lineRule="atLeast"/>
              <w:jc w:val="both"/>
              <w:rPr>
                <w:rFonts w:cs="Arial"/>
              </w:rPr>
            </w:pPr>
            <w:r w:rsidRPr="00866EFF">
              <w:rPr>
                <w:rFonts w:cs="Arial"/>
              </w:rPr>
              <w:t>Personnes symptomatiques ou asymptomatiques</w:t>
            </w:r>
          </w:p>
          <w:p w14:paraId="736300B8" w14:textId="77777777" w:rsidR="007957B5" w:rsidRPr="00866EFF" w:rsidRDefault="007957B5" w:rsidP="00884F63">
            <w:pPr>
              <w:pStyle w:val="Paragraphedeliste"/>
              <w:numPr>
                <w:ilvl w:val="0"/>
                <w:numId w:val="12"/>
              </w:numPr>
              <w:autoSpaceDE w:val="0"/>
              <w:autoSpaceDN w:val="0"/>
              <w:adjustRightInd w:val="0"/>
              <w:spacing w:after="120" w:line="23" w:lineRule="atLeast"/>
              <w:contextualSpacing w:val="0"/>
              <w:jc w:val="both"/>
              <w:rPr>
                <w:rFonts w:cs="Arial"/>
              </w:rPr>
            </w:pPr>
            <w:r w:rsidRPr="00866EFF">
              <w:rPr>
                <w:rFonts w:cs="Arial"/>
              </w:rPr>
              <w:t>Cas contact</w:t>
            </w:r>
          </w:p>
          <w:p w14:paraId="381F8E8D" w14:textId="77777777" w:rsidR="007957B5" w:rsidRPr="00866EFF" w:rsidRDefault="007957B5" w:rsidP="00884F63">
            <w:pPr>
              <w:pStyle w:val="Paragraphedeliste"/>
              <w:numPr>
                <w:ilvl w:val="0"/>
                <w:numId w:val="12"/>
              </w:numPr>
              <w:autoSpaceDE w:val="0"/>
              <w:autoSpaceDN w:val="0"/>
              <w:adjustRightInd w:val="0"/>
              <w:spacing w:after="120" w:line="23" w:lineRule="atLeast"/>
              <w:contextualSpacing w:val="0"/>
              <w:jc w:val="both"/>
              <w:rPr>
                <w:rFonts w:cs="Arial"/>
              </w:rPr>
            </w:pPr>
            <w:r w:rsidRPr="00866EFF">
              <w:rPr>
                <w:rFonts w:cs="Arial"/>
              </w:rPr>
              <w:t>ayant une prescription médicale</w:t>
            </w:r>
          </w:p>
          <w:p w14:paraId="2DAC8CDE" w14:textId="77777777" w:rsidR="007957B5" w:rsidRPr="00866EFF" w:rsidRDefault="007957B5" w:rsidP="00884F63">
            <w:pPr>
              <w:pStyle w:val="Paragraphedeliste"/>
              <w:numPr>
                <w:ilvl w:val="0"/>
                <w:numId w:val="12"/>
              </w:numPr>
              <w:autoSpaceDE w:val="0"/>
              <w:autoSpaceDN w:val="0"/>
              <w:adjustRightInd w:val="0"/>
              <w:spacing w:after="120" w:line="23" w:lineRule="atLeast"/>
              <w:contextualSpacing w:val="0"/>
              <w:jc w:val="both"/>
              <w:rPr>
                <w:rFonts w:cs="Arial"/>
              </w:rPr>
            </w:pPr>
            <w:r w:rsidRPr="00866EFF">
              <w:rPr>
                <w:rFonts w:cs="Arial"/>
              </w:rPr>
              <w:t>ayant un autotest positif de moins de 48H</w:t>
            </w:r>
          </w:p>
          <w:p w14:paraId="4DB142EA" w14:textId="77777777" w:rsidR="007957B5" w:rsidRPr="00866EFF" w:rsidRDefault="007957B5" w:rsidP="00884F63">
            <w:pPr>
              <w:pStyle w:val="Paragraphedeliste"/>
              <w:numPr>
                <w:ilvl w:val="0"/>
                <w:numId w:val="12"/>
              </w:numPr>
              <w:autoSpaceDE w:val="0"/>
              <w:autoSpaceDN w:val="0"/>
              <w:adjustRightInd w:val="0"/>
              <w:spacing w:after="120" w:line="23" w:lineRule="atLeast"/>
              <w:contextualSpacing w:val="0"/>
              <w:jc w:val="both"/>
              <w:rPr>
                <w:rFonts w:cs="Arial"/>
              </w:rPr>
            </w:pPr>
            <w:r w:rsidRPr="00866EFF">
              <w:rPr>
                <w:rFonts w:cs="Arial"/>
              </w:rPr>
              <w:t>dont la réalisation d’un test est obligatoire dans le cadre de l’application des règles aux frontières</w:t>
            </w:r>
          </w:p>
          <w:p w14:paraId="1A2181A0" w14:textId="6E444FAB" w:rsidR="007957B5" w:rsidRPr="00866EFF" w:rsidRDefault="007957B5" w:rsidP="00884F63">
            <w:pPr>
              <w:pStyle w:val="Paragraphedeliste"/>
              <w:numPr>
                <w:ilvl w:val="0"/>
                <w:numId w:val="12"/>
              </w:numPr>
              <w:autoSpaceDE w:val="0"/>
              <w:autoSpaceDN w:val="0"/>
              <w:adjustRightInd w:val="0"/>
              <w:spacing w:after="120" w:line="23" w:lineRule="atLeast"/>
              <w:contextualSpacing w:val="0"/>
              <w:jc w:val="both"/>
              <w:rPr>
                <w:rFonts w:cs="Arial"/>
              </w:rPr>
            </w:pPr>
            <w:r w:rsidRPr="00866EFF">
              <w:rPr>
                <w:rFonts w:cs="Arial"/>
              </w:rPr>
              <w:t>ayant besoin d’un test pour se rendre à l’étranger</w:t>
            </w:r>
          </w:p>
          <w:p w14:paraId="3DA10CDB" w14:textId="56B63306" w:rsidR="007957B5" w:rsidRPr="007957B5" w:rsidRDefault="007957B5" w:rsidP="00884F63">
            <w:pPr>
              <w:pStyle w:val="Paragraphedeliste"/>
              <w:numPr>
                <w:ilvl w:val="0"/>
                <w:numId w:val="11"/>
              </w:numPr>
              <w:autoSpaceDE w:val="0"/>
              <w:autoSpaceDN w:val="0"/>
              <w:adjustRightInd w:val="0"/>
              <w:spacing w:after="120" w:line="23" w:lineRule="atLeast"/>
              <w:contextualSpacing w:val="0"/>
              <w:jc w:val="both"/>
              <w:rPr>
                <w:rFonts w:cs="Arial"/>
              </w:rPr>
            </w:pPr>
          </w:p>
        </w:tc>
      </w:tr>
    </w:tbl>
    <w:p w14:paraId="1C4691F3" w14:textId="30631DC6" w:rsidR="00C17F13" w:rsidRDefault="00C17F13" w:rsidP="0032565A">
      <w:pPr>
        <w:autoSpaceDE w:val="0"/>
        <w:autoSpaceDN w:val="0"/>
        <w:adjustRightInd w:val="0"/>
        <w:spacing w:after="120" w:line="23" w:lineRule="atLeast"/>
        <w:jc w:val="both"/>
        <w:rPr>
          <w:rFonts w:cs="Arial"/>
        </w:rPr>
      </w:pPr>
    </w:p>
    <w:p w14:paraId="2FA7182F" w14:textId="4C2BE615" w:rsidR="000033B1" w:rsidRPr="000033B1" w:rsidRDefault="000033B1" w:rsidP="00884F63">
      <w:pPr>
        <w:pStyle w:val="Titre2"/>
        <w:numPr>
          <w:ilvl w:val="0"/>
          <w:numId w:val="25"/>
        </w:numPr>
        <w:spacing w:before="0" w:after="120" w:line="23" w:lineRule="atLeast"/>
        <w:jc w:val="both"/>
      </w:pPr>
      <w:bookmarkStart w:id="3" w:name="_Toc94091542"/>
      <w:r>
        <w:t>O</w:t>
      </w:r>
      <w:r w:rsidRPr="000033B1">
        <w:t xml:space="preserve">rientation </w:t>
      </w:r>
      <w:r>
        <w:t xml:space="preserve">du patient </w:t>
      </w:r>
      <w:r w:rsidRPr="000033B1">
        <w:t>en fonction du résultat</w:t>
      </w:r>
      <w:r>
        <w:t xml:space="preserve"> du test</w:t>
      </w:r>
      <w:bookmarkEnd w:id="3"/>
    </w:p>
    <w:p w14:paraId="0FA242EE" w14:textId="4F68D509" w:rsidR="000033B1" w:rsidRPr="00AA27AA" w:rsidRDefault="000033B1" w:rsidP="0032565A">
      <w:pPr>
        <w:autoSpaceDE w:val="0"/>
        <w:autoSpaceDN w:val="0"/>
        <w:adjustRightInd w:val="0"/>
        <w:spacing w:after="120" w:line="23" w:lineRule="atLeast"/>
        <w:jc w:val="both"/>
        <w:rPr>
          <w:rFonts w:cs="Arial"/>
          <w:color w:val="00B050"/>
        </w:rPr>
      </w:pPr>
      <w:r w:rsidRPr="000033B1">
        <w:rPr>
          <w:rFonts w:cs="Arial"/>
          <w:b/>
        </w:rPr>
        <w:t>En cas de résultat positif</w:t>
      </w:r>
      <w:r w:rsidRPr="000033B1">
        <w:rPr>
          <w:rFonts w:cs="Arial"/>
        </w:rPr>
        <w:t xml:space="preserve"> que ce soit pour les personnes symptomatiques ou asymptomatiques, il n’est plus nécessaire de confirmer le résultat par u</w:t>
      </w:r>
      <w:r w:rsidRPr="000D0B5C">
        <w:rPr>
          <w:rFonts w:cs="Arial"/>
        </w:rPr>
        <w:t>n autre examen.</w:t>
      </w:r>
      <w:r w:rsidR="00AA27AA" w:rsidRPr="000D0B5C">
        <w:rPr>
          <w:rFonts w:cs="Arial"/>
        </w:rPr>
        <w:t xml:space="preserve"> Aider à l’initiation du contact</w:t>
      </w:r>
      <w:r w:rsidR="00B457C5" w:rsidRPr="000D0B5C">
        <w:rPr>
          <w:rFonts w:cs="Arial"/>
        </w:rPr>
        <w:t>-</w:t>
      </w:r>
      <w:r w:rsidR="00AA27AA" w:rsidRPr="000D0B5C">
        <w:rPr>
          <w:rFonts w:cs="Arial"/>
        </w:rPr>
        <w:t>tracing en indiquant de prévenir les personnes ayant été en contact.</w:t>
      </w:r>
    </w:p>
    <w:p w14:paraId="5EEE66C5" w14:textId="77777777" w:rsidR="000033B1" w:rsidRPr="000033B1" w:rsidRDefault="000033B1" w:rsidP="0032565A">
      <w:pPr>
        <w:autoSpaceDE w:val="0"/>
        <w:autoSpaceDN w:val="0"/>
        <w:adjustRightInd w:val="0"/>
        <w:spacing w:after="120" w:line="23" w:lineRule="atLeast"/>
        <w:jc w:val="both"/>
        <w:rPr>
          <w:rFonts w:cs="Arial"/>
        </w:rPr>
      </w:pPr>
      <w:r w:rsidRPr="000033B1">
        <w:rPr>
          <w:i/>
        </w:rPr>
        <w:t>A noter :</w:t>
      </w:r>
      <w:r>
        <w:t xml:space="preserve"> p</w:t>
      </w:r>
      <w:r w:rsidRPr="007717FE">
        <w:t xml:space="preserve">our alerter et protéger ses proches, la personne testée positive à la Covid-19 peut se déclarer cas positif dans </w:t>
      </w:r>
      <w:hyperlink r:id="rId10" w:history="1">
        <w:r w:rsidRPr="000033B1">
          <w:rPr>
            <w:color w:val="0000FF"/>
            <w:u w:val="single"/>
          </w:rPr>
          <w:t>l’appli TousAntiCovid</w:t>
        </w:r>
      </w:hyperlink>
      <w:r w:rsidRPr="007717FE">
        <w:t>. Un code à 6 caractères alphanumériques ou un QR code à scanner est à récupérer auprès du professionnel de santé qui réalise le test. Il sera à enregistrer dans l’application dans l’heure qui suit.</w:t>
      </w:r>
    </w:p>
    <w:p w14:paraId="6C69AEA9" w14:textId="741EFADE" w:rsidR="000033B1" w:rsidRPr="000033B1" w:rsidRDefault="000033B1" w:rsidP="0032565A">
      <w:pPr>
        <w:autoSpaceDE w:val="0"/>
        <w:autoSpaceDN w:val="0"/>
        <w:adjustRightInd w:val="0"/>
        <w:spacing w:after="120" w:line="23" w:lineRule="atLeast"/>
        <w:jc w:val="both"/>
        <w:rPr>
          <w:rFonts w:cs="Arial"/>
          <w:b/>
        </w:rPr>
      </w:pPr>
      <w:r w:rsidRPr="000033B1">
        <w:rPr>
          <w:rFonts w:cs="Arial"/>
          <w:b/>
        </w:rPr>
        <w:t>En cas de résultat négatif :</w:t>
      </w:r>
    </w:p>
    <w:p w14:paraId="683DD6B7" w14:textId="77777777" w:rsidR="000033B1" w:rsidRDefault="000033B1" w:rsidP="00884F63">
      <w:pPr>
        <w:pStyle w:val="Paragraphedeliste"/>
        <w:numPr>
          <w:ilvl w:val="0"/>
          <w:numId w:val="20"/>
        </w:numPr>
        <w:autoSpaceDE w:val="0"/>
        <w:autoSpaceDN w:val="0"/>
        <w:adjustRightInd w:val="0"/>
        <w:spacing w:after="120" w:line="23" w:lineRule="atLeast"/>
        <w:contextualSpacing w:val="0"/>
        <w:jc w:val="both"/>
        <w:rPr>
          <w:rFonts w:cs="Arial"/>
          <w:color w:val="000000"/>
        </w:rPr>
      </w:pPr>
      <w:r w:rsidRPr="000033B1">
        <w:rPr>
          <w:rFonts w:cs="Arial"/>
          <w:bCs/>
          <w:color w:val="000000"/>
          <w:u w:val="single"/>
        </w:rPr>
        <w:t>Si la personne est asymptomatique</w:t>
      </w:r>
      <w:r w:rsidRPr="000033B1">
        <w:rPr>
          <w:rFonts w:cs="Arial"/>
          <w:color w:val="000000"/>
        </w:rPr>
        <w:t xml:space="preserve">, indiquer au patient l’importance de respecter les gestes barrières, de consulter son médecin traitant au moindre doute, et la nécessité de se faire tester en cas d’apparition de symptômes compatibles avec la COVID-19 ; </w:t>
      </w:r>
    </w:p>
    <w:p w14:paraId="3AAC2909" w14:textId="77777777" w:rsidR="000033B1" w:rsidRPr="0032565A" w:rsidRDefault="000033B1" w:rsidP="00884F63">
      <w:pPr>
        <w:pStyle w:val="Paragraphedeliste"/>
        <w:numPr>
          <w:ilvl w:val="0"/>
          <w:numId w:val="20"/>
        </w:numPr>
        <w:autoSpaceDE w:val="0"/>
        <w:autoSpaceDN w:val="0"/>
        <w:adjustRightInd w:val="0"/>
        <w:spacing w:after="120" w:line="23" w:lineRule="atLeast"/>
        <w:contextualSpacing w:val="0"/>
        <w:jc w:val="both"/>
        <w:rPr>
          <w:rFonts w:cs="Arial"/>
          <w:color w:val="000000"/>
        </w:rPr>
      </w:pPr>
      <w:r w:rsidRPr="000033B1">
        <w:rPr>
          <w:rFonts w:cs="Arial"/>
          <w:u w:val="single"/>
        </w:rPr>
        <w:t xml:space="preserve">Pour les personnes symptomatiques </w:t>
      </w:r>
      <w:r w:rsidRPr="0032565A">
        <w:rPr>
          <w:rFonts w:cs="Arial"/>
          <w:b/>
          <w:u w:val="single"/>
        </w:rPr>
        <w:t>âgées de 65 ans ou plus et celles présentant au moins un facteur de risque</w:t>
      </w:r>
      <w:r w:rsidRPr="000033B1">
        <w:rPr>
          <w:rFonts w:cs="Arial"/>
          <w:u w:val="single"/>
        </w:rPr>
        <w:t xml:space="preserve"> de forme grave de Covid</w:t>
      </w:r>
      <w:r w:rsidRPr="0032565A">
        <w:rPr>
          <w:rStyle w:val="Appelnotedebasdep"/>
          <w:rFonts w:cs="Arial"/>
          <w:u w:val="single"/>
        </w:rPr>
        <w:footnoteReference w:id="5"/>
      </w:r>
      <w:r w:rsidRPr="0032565A">
        <w:rPr>
          <w:rFonts w:cs="Arial"/>
        </w:rPr>
        <w:t>, il est fortement recommandé de consulter un médecin.</w:t>
      </w:r>
    </w:p>
    <w:p w14:paraId="2BDBF75C" w14:textId="2006A9C8" w:rsidR="000033B1" w:rsidRPr="000033B1" w:rsidRDefault="000033B1" w:rsidP="00884F63">
      <w:pPr>
        <w:pStyle w:val="Paragraphedeliste"/>
        <w:numPr>
          <w:ilvl w:val="0"/>
          <w:numId w:val="20"/>
        </w:numPr>
        <w:autoSpaceDE w:val="0"/>
        <w:autoSpaceDN w:val="0"/>
        <w:adjustRightInd w:val="0"/>
        <w:spacing w:after="120" w:line="23" w:lineRule="atLeast"/>
        <w:contextualSpacing w:val="0"/>
        <w:jc w:val="both"/>
        <w:rPr>
          <w:rFonts w:cs="Arial"/>
          <w:color w:val="000000"/>
        </w:rPr>
      </w:pPr>
      <w:r w:rsidRPr="000033B1">
        <w:rPr>
          <w:rFonts w:cs="Arial"/>
          <w:u w:val="single"/>
        </w:rPr>
        <w:t>Pour les autres personnes symptomatiques</w:t>
      </w:r>
      <w:r w:rsidRPr="000033B1">
        <w:rPr>
          <w:rFonts w:cs="Arial"/>
        </w:rPr>
        <w:t>, la confirmation par un test RT-PCR est laissée à l’appréciation du médecin sur le fondement de son évaluation clinique</w:t>
      </w:r>
    </w:p>
    <w:p w14:paraId="3001E867" w14:textId="10F78C74" w:rsidR="000033B1" w:rsidRPr="000D0B5C" w:rsidRDefault="00D8765C" w:rsidP="0032565A">
      <w:pPr>
        <w:autoSpaceDE w:val="0"/>
        <w:autoSpaceDN w:val="0"/>
        <w:adjustRightInd w:val="0"/>
        <w:spacing w:after="120" w:line="23" w:lineRule="atLeast"/>
        <w:jc w:val="both"/>
        <w:rPr>
          <w:rFonts w:cs="Arial"/>
          <w:b/>
          <w:color w:val="002060"/>
          <w:u w:val="single"/>
        </w:rPr>
      </w:pPr>
      <w:r w:rsidRPr="000D0B5C">
        <w:rPr>
          <w:rFonts w:cs="Arial"/>
          <w:b/>
          <w:color w:val="002060"/>
          <w:u w:val="single"/>
        </w:rPr>
        <w:t xml:space="preserve">II Lieux de déploiement </w:t>
      </w:r>
    </w:p>
    <w:p w14:paraId="71FE4026" w14:textId="36AD8BBE" w:rsidR="00D4783B" w:rsidRPr="0089512A" w:rsidRDefault="00D8765C" w:rsidP="00D8765C">
      <w:pPr>
        <w:pStyle w:val="Titre2"/>
        <w:spacing w:before="0" w:after="120" w:line="23" w:lineRule="atLeast"/>
        <w:ind w:left="1068"/>
        <w:jc w:val="both"/>
      </w:pPr>
      <w:bookmarkStart w:id="4" w:name="_Toc94091543"/>
      <w:r w:rsidRPr="000D0B5C">
        <w:rPr>
          <w:color w:val="002060"/>
        </w:rPr>
        <w:t xml:space="preserve">A </w:t>
      </w:r>
      <w:r w:rsidR="001742F7" w:rsidRPr="000033B1">
        <w:t>Déploiement d’une offre de dépistage antigénique d</w:t>
      </w:r>
      <w:r w:rsidR="00D4783B" w:rsidRPr="000033B1">
        <w:t xml:space="preserve">ans le cadre </w:t>
      </w:r>
      <w:r w:rsidR="00671F07" w:rsidRPr="000033B1">
        <w:t>d’un centr</w:t>
      </w:r>
      <w:r w:rsidR="003B2E56" w:rsidRPr="000033B1">
        <w:t xml:space="preserve">e de dépistage individuel </w:t>
      </w:r>
      <w:r w:rsidR="00671F07" w:rsidRPr="000033B1">
        <w:t>par un professionnel de santé</w:t>
      </w:r>
      <w:bookmarkEnd w:id="4"/>
    </w:p>
    <w:p w14:paraId="5F093C7B" w14:textId="50C61A56" w:rsidR="003B2E56" w:rsidRPr="0089512A" w:rsidRDefault="0082616E" w:rsidP="0032565A">
      <w:pPr>
        <w:pStyle w:val="Default"/>
        <w:spacing w:after="120" w:line="23" w:lineRule="atLeast"/>
        <w:jc w:val="both"/>
        <w:rPr>
          <w:rFonts w:asciiTheme="minorHAnsi" w:hAnsiTheme="minorHAnsi" w:cstheme="minorHAnsi"/>
          <w:sz w:val="22"/>
          <w:szCs w:val="22"/>
        </w:rPr>
      </w:pPr>
      <w:r w:rsidRPr="0089512A">
        <w:rPr>
          <w:rFonts w:asciiTheme="minorHAnsi" w:hAnsiTheme="minorHAnsi" w:cstheme="minorHAnsi"/>
          <w:sz w:val="22"/>
          <w:szCs w:val="22"/>
        </w:rPr>
        <w:t>Le 1° du II de l’article 28 de l’arrêté du 1er juin 2021 prévoit désormais la possibilité pour les professionnels autorisés (médecin, pharmacien d'officine, infirmier, masseur-kinésithérapeute, sage-femme ou chirurgien-d</w:t>
      </w:r>
      <w:r w:rsidR="003B2E56" w:rsidRPr="0089512A">
        <w:rPr>
          <w:rFonts w:asciiTheme="minorHAnsi" w:hAnsiTheme="minorHAnsi" w:cstheme="minorHAnsi"/>
          <w:sz w:val="22"/>
          <w:szCs w:val="22"/>
        </w:rPr>
        <w:t>entiste) de mettre en œuvre des opérations de dépistage individuel par test antigénique en dehors de leur lieu d’exercice.</w:t>
      </w:r>
    </w:p>
    <w:p w14:paraId="2926A4C2" w14:textId="77777777" w:rsidR="001742F7" w:rsidRPr="0089512A" w:rsidRDefault="001742F7" w:rsidP="0032565A">
      <w:pPr>
        <w:autoSpaceDE w:val="0"/>
        <w:autoSpaceDN w:val="0"/>
        <w:adjustRightInd w:val="0"/>
        <w:spacing w:after="120" w:line="23" w:lineRule="atLeast"/>
        <w:jc w:val="both"/>
        <w:rPr>
          <w:rFonts w:cstheme="minorHAnsi"/>
          <w:color w:val="000000"/>
        </w:rPr>
      </w:pPr>
      <w:r w:rsidRPr="003B2E56">
        <w:rPr>
          <w:rFonts w:cstheme="minorHAnsi"/>
          <w:color w:val="000000"/>
        </w:rPr>
        <w:t xml:space="preserve">Cette offre peut également être déployée </w:t>
      </w:r>
      <w:r w:rsidRPr="003B2E56">
        <w:rPr>
          <w:rFonts w:cstheme="minorHAnsi"/>
          <w:b/>
          <w:bCs/>
          <w:color w:val="000000"/>
        </w:rPr>
        <w:t>à l’initiative d’une collectivité territoriale, d’une ARS ou d’une préfecture</w:t>
      </w:r>
      <w:r w:rsidRPr="003B2E56">
        <w:rPr>
          <w:rFonts w:cstheme="minorHAnsi"/>
          <w:color w:val="000000"/>
        </w:rPr>
        <w:t xml:space="preserve">. </w:t>
      </w:r>
    </w:p>
    <w:p w14:paraId="4A8B7321" w14:textId="77777777" w:rsidR="001742F7" w:rsidRPr="0089512A" w:rsidRDefault="001742F7" w:rsidP="0032565A">
      <w:pPr>
        <w:autoSpaceDE w:val="0"/>
        <w:autoSpaceDN w:val="0"/>
        <w:adjustRightInd w:val="0"/>
        <w:spacing w:after="120" w:line="23" w:lineRule="atLeast"/>
        <w:jc w:val="both"/>
        <w:rPr>
          <w:rFonts w:cstheme="minorHAnsi"/>
          <w:color w:val="000000"/>
        </w:rPr>
      </w:pPr>
      <w:r w:rsidRPr="0089512A">
        <w:rPr>
          <w:rFonts w:cstheme="minorHAnsi"/>
          <w:color w:val="000000"/>
        </w:rPr>
        <w:t>Ces centres peuvent avoir des formes variées : adossé à une pharmacie, à un laboratoire de biologie médicale ou à un centre de vaccination, indépendant au sein de locaux mis à disposition par une collectivité locale, barnum installé en espace public, …</w:t>
      </w:r>
    </w:p>
    <w:p w14:paraId="48A73926" w14:textId="7C1B52BC" w:rsidR="001742F7" w:rsidRDefault="001742F7" w:rsidP="0032565A">
      <w:pPr>
        <w:autoSpaceDE w:val="0"/>
        <w:autoSpaceDN w:val="0"/>
        <w:adjustRightInd w:val="0"/>
        <w:spacing w:after="120" w:line="23" w:lineRule="atLeast"/>
        <w:jc w:val="both"/>
        <w:rPr>
          <w:rFonts w:ascii="Calibri" w:hAnsi="Calibri" w:cs="Calibri"/>
          <w:color w:val="000000"/>
        </w:rPr>
      </w:pPr>
      <w:r>
        <w:rPr>
          <w:rFonts w:ascii="Calibri" w:hAnsi="Calibri" w:cs="Calibri"/>
          <w:color w:val="000000"/>
        </w:rPr>
        <w:t xml:space="preserve">Le </w:t>
      </w:r>
      <w:r w:rsidRPr="00866EFF">
        <w:rPr>
          <w:rFonts w:ascii="Calibri" w:hAnsi="Calibri" w:cs="Calibri"/>
          <w:color w:val="000000"/>
        </w:rPr>
        <w:t>professionnel de santé doit s’approvisionner</w:t>
      </w:r>
      <w:r w:rsidRPr="00866EFF">
        <w:rPr>
          <w:rFonts w:ascii="Calibri" w:hAnsi="Calibri" w:cs="Calibri"/>
          <w:b/>
          <w:bCs/>
          <w:color w:val="000000"/>
        </w:rPr>
        <w:t xml:space="preserve"> en priorité auprès d’une officine du territoire</w:t>
      </w:r>
      <w:r w:rsidRPr="00866EFF">
        <w:rPr>
          <w:rFonts w:ascii="Calibri" w:hAnsi="Calibri" w:cs="Calibri"/>
          <w:color w:val="000000"/>
        </w:rPr>
        <w:t xml:space="preserve">. Les </w:t>
      </w:r>
      <w:r w:rsidRPr="00866EFF">
        <w:rPr>
          <w:rFonts w:ascii="Calibri" w:hAnsi="Calibri" w:cs="Calibri"/>
          <w:b/>
          <w:bCs/>
          <w:color w:val="000000"/>
        </w:rPr>
        <w:t xml:space="preserve">tests sont délivrés gratuitement au professionnel de santé </w:t>
      </w:r>
      <w:r w:rsidRPr="00866EFF">
        <w:rPr>
          <w:rFonts w:ascii="Calibri" w:hAnsi="Calibri" w:cs="Calibri"/>
          <w:color w:val="000000"/>
        </w:rPr>
        <w:t xml:space="preserve">et facturés par le pharmacien à l’Assurance Maladie. Il </w:t>
      </w:r>
      <w:r w:rsidR="007957B5" w:rsidRPr="00866EFF">
        <w:rPr>
          <w:rFonts w:ascii="Calibri" w:hAnsi="Calibri" w:cs="Calibri"/>
          <w:color w:val="000000"/>
        </w:rPr>
        <w:t>est également possible de</w:t>
      </w:r>
      <w:r w:rsidRPr="00866EFF">
        <w:rPr>
          <w:rFonts w:ascii="Calibri" w:hAnsi="Calibri" w:cs="Calibri"/>
          <w:color w:val="000000"/>
        </w:rPr>
        <w:t xml:space="preserve"> s’approvisionner</w:t>
      </w:r>
      <w:r>
        <w:rPr>
          <w:rFonts w:ascii="Calibri" w:hAnsi="Calibri" w:cs="Calibri"/>
          <w:color w:val="000000"/>
        </w:rPr>
        <w:t xml:space="preserve"> auprès de centrales d’achats ou des fabricants.</w:t>
      </w:r>
    </w:p>
    <w:p w14:paraId="3988A43E" w14:textId="78813F5F" w:rsidR="001742F7" w:rsidRDefault="001742F7" w:rsidP="0032565A">
      <w:pPr>
        <w:autoSpaceDE w:val="0"/>
        <w:autoSpaceDN w:val="0"/>
        <w:adjustRightInd w:val="0"/>
        <w:spacing w:after="120" w:line="23" w:lineRule="atLeast"/>
        <w:jc w:val="both"/>
        <w:rPr>
          <w:rFonts w:ascii="Calibri" w:hAnsi="Calibri" w:cs="Calibri"/>
          <w:color w:val="000000"/>
        </w:rPr>
      </w:pPr>
      <w:r>
        <w:rPr>
          <w:rFonts w:ascii="Calibri" w:hAnsi="Calibri" w:cs="Calibri"/>
          <w:color w:val="000000"/>
        </w:rPr>
        <w:t xml:space="preserve">Attention si vous faites appel à un </w:t>
      </w:r>
      <w:r w:rsidRPr="00866EFF">
        <w:rPr>
          <w:rFonts w:ascii="Calibri" w:hAnsi="Calibri" w:cs="Calibri"/>
          <w:color w:val="000000"/>
        </w:rPr>
        <w:t xml:space="preserve">prestataire </w:t>
      </w:r>
      <w:r w:rsidR="007957B5" w:rsidRPr="00866EFF">
        <w:rPr>
          <w:rFonts w:ascii="Calibri" w:hAnsi="Calibri" w:cs="Calibri"/>
          <w:color w:val="000000"/>
        </w:rPr>
        <w:t xml:space="preserve">de vous assurer </w:t>
      </w:r>
      <w:r w:rsidRPr="00866EFF">
        <w:rPr>
          <w:rFonts w:ascii="Calibri" w:hAnsi="Calibri" w:cs="Calibri"/>
          <w:color w:val="000000"/>
        </w:rPr>
        <w:t>que l’ensemble</w:t>
      </w:r>
      <w:r>
        <w:rPr>
          <w:rFonts w:ascii="Calibri" w:hAnsi="Calibri" w:cs="Calibri"/>
          <w:color w:val="000000"/>
        </w:rPr>
        <w:t xml:space="preserve"> de la réglementation soit </w:t>
      </w:r>
      <w:r w:rsidR="007957B5">
        <w:rPr>
          <w:rFonts w:ascii="Calibri" w:hAnsi="Calibri" w:cs="Calibri"/>
          <w:color w:val="000000"/>
        </w:rPr>
        <w:t>respecté</w:t>
      </w:r>
      <w:r>
        <w:rPr>
          <w:rFonts w:ascii="Calibri" w:hAnsi="Calibri" w:cs="Calibri"/>
          <w:color w:val="000000"/>
        </w:rPr>
        <w:t>.</w:t>
      </w:r>
    </w:p>
    <w:p w14:paraId="3E7BB9CC" w14:textId="77777777" w:rsidR="00167AC3" w:rsidRPr="00490E9A" w:rsidRDefault="00167AC3" w:rsidP="0032565A">
      <w:pPr>
        <w:autoSpaceDE w:val="0"/>
        <w:autoSpaceDN w:val="0"/>
        <w:adjustRightInd w:val="0"/>
        <w:spacing w:after="120" w:line="23" w:lineRule="atLeast"/>
        <w:jc w:val="both"/>
        <w:rPr>
          <w:rFonts w:cs="Arial"/>
          <w:b/>
          <w:color w:val="FF0000"/>
        </w:rPr>
      </w:pPr>
      <w:r w:rsidRPr="00262709">
        <w:rPr>
          <w:rFonts w:cs="Arial"/>
        </w:rPr>
        <w:t>Afin de ne pas compliquer l’organisation des centres de dépistage organisés hors des lieux d’exercice habituel d’un professionnel de santé</w:t>
      </w:r>
      <w:r w:rsidRPr="00167AC3">
        <w:rPr>
          <w:rFonts w:cs="Arial"/>
          <w:b/>
        </w:rPr>
        <w:t>, il est recommandé que ces centres ne réalisent des tests que pour des personnes réalisant des tests pris en charge par l’assurance maladie</w:t>
      </w:r>
      <w:r w:rsidRPr="00262709">
        <w:rPr>
          <w:rFonts w:cs="Arial"/>
        </w:rPr>
        <w:t>, conformément aux dispositions de l’article 24 de l’arrêté du 1er juin modifié et d’orienter les personnes souhaitant réaliser un test payant vers une officin</w:t>
      </w:r>
      <w:r>
        <w:rPr>
          <w:rFonts w:cs="Arial"/>
        </w:rPr>
        <w:t>e ou un laboratoire de biologie.</w:t>
      </w:r>
    </w:p>
    <w:p w14:paraId="1045E4B1" w14:textId="77777777" w:rsidR="00167AC3" w:rsidRDefault="00167AC3" w:rsidP="0032565A">
      <w:pPr>
        <w:autoSpaceDE w:val="0"/>
        <w:autoSpaceDN w:val="0"/>
        <w:adjustRightInd w:val="0"/>
        <w:spacing w:after="120" w:line="23" w:lineRule="atLeast"/>
        <w:jc w:val="both"/>
        <w:rPr>
          <w:rFonts w:cstheme="minorHAnsi"/>
          <w:color w:val="000000"/>
        </w:rPr>
      </w:pPr>
    </w:p>
    <w:p w14:paraId="0D372644" w14:textId="32D54AA9" w:rsidR="00263AF7" w:rsidRDefault="00D8765C" w:rsidP="00D8765C">
      <w:pPr>
        <w:pStyle w:val="Titre2"/>
        <w:spacing w:before="0" w:after="120" w:line="23" w:lineRule="atLeast"/>
        <w:ind w:left="1068"/>
        <w:jc w:val="both"/>
      </w:pPr>
      <w:bookmarkStart w:id="5" w:name="_Toc94091544"/>
      <w:r w:rsidRPr="000D0B5C">
        <w:rPr>
          <w:rFonts w:cstheme="minorHAnsi"/>
          <w:color w:val="002060"/>
        </w:rPr>
        <w:t xml:space="preserve">B </w:t>
      </w:r>
      <w:r w:rsidR="001742F7" w:rsidRPr="000D0B5C">
        <w:rPr>
          <w:rFonts w:cstheme="minorHAnsi"/>
          <w:color w:val="002060"/>
        </w:rPr>
        <w:t xml:space="preserve">Déploiement </w:t>
      </w:r>
      <w:r w:rsidR="001742F7" w:rsidRPr="000033B1">
        <w:rPr>
          <w:rFonts w:cstheme="minorHAnsi"/>
        </w:rPr>
        <w:t>d’une offre de dépistage antigénique</w:t>
      </w:r>
      <w:r w:rsidR="001742F7" w:rsidRPr="000033B1">
        <w:t xml:space="preserve"> </w:t>
      </w:r>
      <w:r w:rsidR="007957B5" w:rsidRPr="000033B1">
        <w:t>d</w:t>
      </w:r>
      <w:r w:rsidR="006A0388" w:rsidRPr="000033B1">
        <w:t>ans le cadre d'opé</w:t>
      </w:r>
      <w:r w:rsidR="00517CF4" w:rsidRPr="000033B1">
        <w:t>rations de dépistage collectif</w:t>
      </w:r>
      <w:bookmarkEnd w:id="5"/>
    </w:p>
    <w:p w14:paraId="3D5CF584" w14:textId="77777777" w:rsidR="00B15CBA" w:rsidRPr="00B15CBA" w:rsidRDefault="00B15CBA" w:rsidP="0032565A">
      <w:pPr>
        <w:autoSpaceDE w:val="0"/>
        <w:autoSpaceDN w:val="0"/>
        <w:adjustRightInd w:val="0"/>
        <w:spacing w:after="120" w:line="23" w:lineRule="atLeast"/>
        <w:jc w:val="both"/>
        <w:rPr>
          <w:rFonts w:ascii="Calibri" w:hAnsi="Calibri" w:cs="Calibri"/>
          <w:color w:val="000000"/>
        </w:rPr>
      </w:pPr>
      <w:r w:rsidRPr="00B15CBA">
        <w:rPr>
          <w:rFonts w:ascii="Calibri" w:hAnsi="Calibri" w:cs="Calibri"/>
          <w:color w:val="000000"/>
        </w:rPr>
        <w:t>Des opérations de dépistage collectif peuvent être organisées par les ARS, préfectures et établissements d’enseignement. Celles-ci sont prévues par le 2° du II de l’article 28 de l’arrêté du 1</w:t>
      </w:r>
      <w:r w:rsidRPr="00B15CBA">
        <w:rPr>
          <w:rFonts w:ascii="Calibri" w:hAnsi="Calibri" w:cs="Calibri"/>
          <w:color w:val="000000"/>
          <w:sz w:val="14"/>
          <w:szCs w:val="14"/>
        </w:rPr>
        <w:t xml:space="preserve">er </w:t>
      </w:r>
      <w:r w:rsidRPr="00B15CBA">
        <w:rPr>
          <w:rFonts w:ascii="Calibri" w:hAnsi="Calibri" w:cs="Calibri"/>
          <w:color w:val="000000"/>
        </w:rPr>
        <w:t xml:space="preserve">juin 2021 modifié et concernent des populations ciblées en cas de cluster, de suspicion de clusters ou de circulation particulièrement active du virus. </w:t>
      </w:r>
    </w:p>
    <w:p w14:paraId="17C3C357" w14:textId="77777777" w:rsidR="00C855C1" w:rsidRPr="004F6CAC" w:rsidRDefault="00C855C1" w:rsidP="0032565A">
      <w:pPr>
        <w:autoSpaceDE w:val="0"/>
        <w:autoSpaceDN w:val="0"/>
        <w:adjustRightInd w:val="0"/>
        <w:spacing w:after="120" w:line="23" w:lineRule="atLeast"/>
        <w:jc w:val="both"/>
        <w:rPr>
          <w:rFonts w:cs="Arial"/>
          <w:b/>
        </w:rPr>
      </w:pPr>
    </w:p>
    <w:p w14:paraId="3EB5B386" w14:textId="0CFD2244" w:rsidR="00A8118E" w:rsidRPr="00746B49" w:rsidRDefault="00A8118E" w:rsidP="00884F63">
      <w:pPr>
        <w:pStyle w:val="Titre1"/>
        <w:numPr>
          <w:ilvl w:val="0"/>
          <w:numId w:val="6"/>
        </w:numPr>
        <w:spacing w:before="0" w:after="120" w:line="23" w:lineRule="atLeast"/>
        <w:jc w:val="both"/>
      </w:pPr>
      <w:bookmarkStart w:id="6" w:name="_Toc94091545"/>
      <w:r w:rsidRPr="00746B49">
        <w:t>Modalités de réalisation</w:t>
      </w:r>
      <w:r w:rsidR="001E1B0E">
        <w:t xml:space="preserve"> des tests antigéniques</w:t>
      </w:r>
      <w:bookmarkEnd w:id="6"/>
    </w:p>
    <w:p w14:paraId="4544E321" w14:textId="3E647478" w:rsidR="00A8118E" w:rsidRPr="00866EFF" w:rsidRDefault="00A8118E" w:rsidP="00884F63">
      <w:pPr>
        <w:pStyle w:val="Titre2"/>
        <w:numPr>
          <w:ilvl w:val="0"/>
          <w:numId w:val="26"/>
        </w:numPr>
        <w:spacing w:before="0" w:after="120" w:line="23" w:lineRule="atLeast"/>
        <w:jc w:val="both"/>
      </w:pPr>
      <w:bookmarkStart w:id="7" w:name="_Toc94091546"/>
      <w:r w:rsidRPr="00866EFF">
        <w:t>Personne</w:t>
      </w:r>
      <w:r w:rsidR="00071977" w:rsidRPr="00866EFF">
        <w:t>ls habilité</w:t>
      </w:r>
      <w:r w:rsidRPr="00866EFF">
        <w:t>s</w:t>
      </w:r>
      <w:r w:rsidR="00071977" w:rsidRPr="00866EFF">
        <w:t xml:space="preserve"> et formation</w:t>
      </w:r>
      <w:r w:rsidR="002D216C" w:rsidRPr="00866EFF">
        <w:t> :</w:t>
      </w:r>
      <w:bookmarkEnd w:id="7"/>
    </w:p>
    <w:p w14:paraId="327239AB" w14:textId="740EF6C2" w:rsidR="008376F1" w:rsidRPr="00746B49" w:rsidRDefault="008376F1" w:rsidP="0032565A">
      <w:pPr>
        <w:autoSpaceDE w:val="0"/>
        <w:autoSpaceDN w:val="0"/>
        <w:adjustRightInd w:val="0"/>
        <w:spacing w:after="120" w:line="23" w:lineRule="atLeast"/>
        <w:jc w:val="both"/>
        <w:rPr>
          <w:rFonts w:cs="Arial"/>
        </w:rPr>
      </w:pPr>
      <w:r w:rsidRPr="00866EFF">
        <w:rPr>
          <w:rFonts w:cs="Arial"/>
        </w:rPr>
        <w:t xml:space="preserve">Les tests antigéniques s’effectuent en plusieurs étapes (prélèvements, </w:t>
      </w:r>
      <w:r w:rsidR="006458BD" w:rsidRPr="00866EFF">
        <w:rPr>
          <w:rFonts w:cs="Arial"/>
        </w:rPr>
        <w:t xml:space="preserve">réalisation du TROD, lecture, </w:t>
      </w:r>
      <w:r w:rsidRPr="00866EFF">
        <w:rPr>
          <w:rFonts w:cs="Arial"/>
        </w:rPr>
        <w:t>communication du résultat à la personne</w:t>
      </w:r>
      <w:r w:rsidR="006458BD" w:rsidRPr="00866EFF">
        <w:rPr>
          <w:rFonts w:cs="Arial"/>
        </w:rPr>
        <w:t>, remontée des résultats</w:t>
      </w:r>
      <w:r w:rsidRPr="00866EFF">
        <w:rPr>
          <w:rFonts w:cs="Arial"/>
        </w:rPr>
        <w:t xml:space="preserve">) </w:t>
      </w:r>
      <w:r w:rsidR="007957B5" w:rsidRPr="00866EFF">
        <w:rPr>
          <w:rFonts w:cs="Arial"/>
        </w:rPr>
        <w:t>dont les personnes</w:t>
      </w:r>
      <w:r w:rsidRPr="00866EFF">
        <w:rPr>
          <w:rFonts w:cs="Arial"/>
        </w:rPr>
        <w:t xml:space="preserve"> habilité</w:t>
      </w:r>
      <w:r w:rsidR="007957B5" w:rsidRPr="00866EFF">
        <w:rPr>
          <w:rFonts w:cs="Arial"/>
        </w:rPr>
        <w:t>es à les effectuer diffèrent.</w:t>
      </w:r>
    </w:p>
    <w:p w14:paraId="2421EDD6" w14:textId="77777777" w:rsidR="008376F1" w:rsidRPr="008376F1" w:rsidRDefault="008376F1" w:rsidP="0032565A">
      <w:pPr>
        <w:autoSpaceDE w:val="0"/>
        <w:autoSpaceDN w:val="0"/>
        <w:adjustRightInd w:val="0"/>
        <w:spacing w:after="120" w:line="23" w:lineRule="atLeast"/>
        <w:jc w:val="both"/>
        <w:rPr>
          <w:rFonts w:cs="Arial"/>
        </w:rPr>
      </w:pPr>
      <w:r w:rsidRPr="008376F1">
        <w:t xml:space="preserve">Les tests antigéniques peuvent être réalisés sous la responsabilité d’un biologiste médical, dans les mêmes conditions que les examens par RT-PCR. </w:t>
      </w:r>
      <w:r w:rsidRPr="008376F1">
        <w:rPr>
          <w:rFonts w:cs="Arial"/>
        </w:rPr>
        <w:t>Dans ce cadre de sont des tests de diagnostic rapide (TDR).</w:t>
      </w:r>
    </w:p>
    <w:p w14:paraId="231AFA19" w14:textId="3C59532B" w:rsidR="00167AC3" w:rsidRPr="00490E9A" w:rsidRDefault="00490E9A" w:rsidP="0032565A">
      <w:pPr>
        <w:autoSpaceDE w:val="0"/>
        <w:autoSpaceDN w:val="0"/>
        <w:adjustRightInd w:val="0"/>
        <w:spacing w:after="120" w:line="23" w:lineRule="atLeast"/>
        <w:jc w:val="both"/>
        <w:rPr>
          <w:rFonts w:cs="Arial"/>
          <w:b/>
          <w:color w:val="FF0000"/>
        </w:rPr>
      </w:pPr>
      <w:r>
        <w:rPr>
          <w:rFonts w:cs="Arial"/>
        </w:rPr>
        <w:t>Dans les autres c</w:t>
      </w:r>
      <w:r w:rsidR="00B15CBA">
        <w:rPr>
          <w:rFonts w:cs="Arial"/>
        </w:rPr>
        <w:t>as </w:t>
      </w:r>
      <w:r w:rsidR="00D8765C">
        <w:rPr>
          <w:rFonts w:cs="Arial"/>
        </w:rPr>
        <w:t>se</w:t>
      </w:r>
      <w:r w:rsidR="0032565A">
        <w:rPr>
          <w:rFonts w:cs="Arial"/>
        </w:rPr>
        <w:t xml:space="preserve"> </w:t>
      </w:r>
      <w:r w:rsidR="008376F1" w:rsidRPr="008376F1">
        <w:rPr>
          <w:rFonts w:cs="Arial"/>
        </w:rPr>
        <w:t>sont des tests rapide</w:t>
      </w:r>
      <w:r w:rsidR="00D8765C">
        <w:rPr>
          <w:rFonts w:cs="Arial"/>
        </w:rPr>
        <w:t>s</w:t>
      </w:r>
      <w:r w:rsidR="008376F1" w:rsidRPr="008376F1">
        <w:rPr>
          <w:rFonts w:cs="Arial"/>
        </w:rPr>
        <w:t xml:space="preserve"> d’orientation diagnostique (TROD), les professionnels autorisés </w:t>
      </w:r>
      <w:r w:rsidR="008376F1" w:rsidRPr="00AA4A78">
        <w:rPr>
          <w:rFonts w:cs="Arial"/>
          <w:u w:val="single"/>
        </w:rPr>
        <w:t>à réaliser ces tests et à rendre les résultats</w:t>
      </w:r>
      <w:r w:rsidR="008376F1" w:rsidRPr="008376F1">
        <w:rPr>
          <w:rFonts w:cs="Arial"/>
        </w:rPr>
        <w:t xml:space="preserve"> - après formation préalable - sont : les m</w:t>
      </w:r>
      <w:r w:rsidR="007957B5">
        <w:rPr>
          <w:rFonts w:cs="Arial"/>
        </w:rPr>
        <w:t xml:space="preserve">édecins, les pharmaciens, </w:t>
      </w:r>
      <w:r w:rsidR="00167AC3">
        <w:rPr>
          <w:rFonts w:cs="Arial"/>
        </w:rPr>
        <w:t xml:space="preserve">les </w:t>
      </w:r>
      <w:r w:rsidR="00167AC3" w:rsidRPr="008376F1">
        <w:rPr>
          <w:rFonts w:cs="Arial"/>
        </w:rPr>
        <w:t>infirmiers diplômés d’Etat</w:t>
      </w:r>
      <w:r w:rsidR="00167AC3">
        <w:rPr>
          <w:rFonts w:cs="Arial"/>
        </w:rPr>
        <w:t xml:space="preserve">, les </w:t>
      </w:r>
      <w:r w:rsidR="00167AC3" w:rsidRPr="003161A1">
        <w:rPr>
          <w:rFonts w:cs="Arial"/>
        </w:rPr>
        <w:t>masseur</w:t>
      </w:r>
      <w:r w:rsidR="00167AC3">
        <w:rPr>
          <w:rFonts w:cs="Arial"/>
        </w:rPr>
        <w:t>s</w:t>
      </w:r>
      <w:r w:rsidR="00167AC3" w:rsidRPr="003161A1">
        <w:rPr>
          <w:rFonts w:cs="Arial"/>
        </w:rPr>
        <w:t>-kinésithérapeute</w:t>
      </w:r>
      <w:r w:rsidR="00167AC3">
        <w:rPr>
          <w:rFonts w:cs="Arial"/>
        </w:rPr>
        <w:t>s</w:t>
      </w:r>
      <w:r w:rsidR="00167AC3" w:rsidRPr="003161A1">
        <w:rPr>
          <w:rFonts w:cs="Arial"/>
        </w:rPr>
        <w:t>, l</w:t>
      </w:r>
      <w:r w:rsidR="00167AC3">
        <w:rPr>
          <w:rFonts w:cs="Arial"/>
        </w:rPr>
        <w:t>es</w:t>
      </w:r>
      <w:r w:rsidR="00167AC3" w:rsidRPr="003161A1">
        <w:rPr>
          <w:rFonts w:cs="Arial"/>
        </w:rPr>
        <w:t xml:space="preserve"> sage</w:t>
      </w:r>
      <w:r w:rsidR="00167AC3">
        <w:rPr>
          <w:rFonts w:cs="Arial"/>
        </w:rPr>
        <w:t>s</w:t>
      </w:r>
      <w:r w:rsidR="00167AC3" w:rsidRPr="003161A1">
        <w:rPr>
          <w:rFonts w:cs="Arial"/>
        </w:rPr>
        <w:t>-femme</w:t>
      </w:r>
      <w:r w:rsidR="00167AC3">
        <w:rPr>
          <w:rFonts w:cs="Arial"/>
        </w:rPr>
        <w:t>s</w:t>
      </w:r>
      <w:r w:rsidR="00167AC3" w:rsidRPr="003161A1">
        <w:rPr>
          <w:rFonts w:cs="Arial"/>
        </w:rPr>
        <w:t xml:space="preserve"> ou le</w:t>
      </w:r>
      <w:r w:rsidR="00167AC3">
        <w:rPr>
          <w:rFonts w:cs="Arial"/>
        </w:rPr>
        <w:t>s</w:t>
      </w:r>
      <w:r w:rsidR="00167AC3" w:rsidRPr="003161A1">
        <w:rPr>
          <w:rFonts w:cs="Arial"/>
        </w:rPr>
        <w:t xml:space="preserve"> chirurgien</w:t>
      </w:r>
      <w:r w:rsidR="00167AC3">
        <w:rPr>
          <w:rFonts w:cs="Arial"/>
        </w:rPr>
        <w:t>s</w:t>
      </w:r>
      <w:r w:rsidR="00167AC3" w:rsidRPr="003161A1">
        <w:rPr>
          <w:rFonts w:cs="Arial"/>
        </w:rPr>
        <w:t>-dentiste</w:t>
      </w:r>
      <w:r w:rsidR="00167AC3">
        <w:rPr>
          <w:rFonts w:cs="Arial"/>
        </w:rPr>
        <w:t>s.</w:t>
      </w:r>
    </w:p>
    <w:p w14:paraId="3A0D511C" w14:textId="370A454A" w:rsidR="00426CD2" w:rsidRPr="00426CD2" w:rsidRDefault="007474B5" w:rsidP="0032565A">
      <w:pPr>
        <w:spacing w:after="120" w:line="23" w:lineRule="atLeast"/>
        <w:jc w:val="both"/>
      </w:pPr>
      <w:r>
        <w:t>Les professionnels</w:t>
      </w:r>
      <w:r w:rsidR="00426CD2" w:rsidRPr="00426CD2">
        <w:t xml:space="preserve"> ayant bénéficié dans le cadre de leur formation initiale d’une formation théorique et pratique à l’utilisation de tests similaires sont réputés avoir suivi cette formation. Ils sont automatiquement autorisés à réaliser ces prélèvements et à rendre les résultats des tests antigéniques.</w:t>
      </w:r>
    </w:p>
    <w:p w14:paraId="649FC6A6" w14:textId="4DD100DC" w:rsidR="00AA3011" w:rsidRDefault="002F0FB8" w:rsidP="0032565A">
      <w:pPr>
        <w:spacing w:after="120" w:line="23" w:lineRule="atLeast"/>
        <w:jc w:val="both"/>
        <w:rPr>
          <w:bCs/>
        </w:rPr>
      </w:pPr>
      <w:r w:rsidRPr="00746B49">
        <w:rPr>
          <w:rFonts w:cs="Arial"/>
        </w:rPr>
        <w:t xml:space="preserve">Ils peuvent être appuyés par les personnes autorisées à </w:t>
      </w:r>
      <w:r w:rsidRPr="00AA4A78">
        <w:rPr>
          <w:rFonts w:cs="Arial"/>
          <w:u w:val="single"/>
        </w:rPr>
        <w:t>réaliser des prélèvements nasopharyngés</w:t>
      </w:r>
      <w:r w:rsidRPr="00746B49">
        <w:rPr>
          <w:rFonts w:cs="Arial"/>
        </w:rPr>
        <w:t xml:space="preserve"> lesquelles sont, selon leur statut, placés sous leur responsabilité</w:t>
      </w:r>
      <w:r w:rsidR="00273A00" w:rsidRPr="00746B49">
        <w:rPr>
          <w:rFonts w:cs="Arial"/>
        </w:rPr>
        <w:t>-cf tableau ci-dessous)</w:t>
      </w:r>
      <w:r w:rsidR="00AA3011">
        <w:rPr>
          <w:rFonts w:cs="Arial"/>
        </w:rPr>
        <w:t xml:space="preserve">, </w:t>
      </w:r>
      <w:r w:rsidR="00AA3011" w:rsidRPr="00AA3011">
        <w:t xml:space="preserve">(V de l’article 25 </w:t>
      </w:r>
      <w:r w:rsidR="00AA3011">
        <w:t xml:space="preserve">et </w:t>
      </w:r>
      <w:r w:rsidR="00AA3011" w:rsidRPr="00AA3011">
        <w:t>article 26 de l’arrêté du 1</w:t>
      </w:r>
      <w:r w:rsidR="00AA3011" w:rsidRPr="00AA3011">
        <w:rPr>
          <w:vertAlign w:val="superscript"/>
        </w:rPr>
        <w:t>er</w:t>
      </w:r>
      <w:r w:rsidR="00AA3011" w:rsidRPr="00AA3011">
        <w:t xml:space="preserve"> juin 2021 </w:t>
      </w:r>
      <w:r w:rsidR="00AA3011" w:rsidRPr="00AA3011">
        <w:rPr>
          <w:bCs/>
        </w:rPr>
        <w:t>prescrivant les mesures générales nécessaires à la gestion de la sortie de crise sanitaire)</w:t>
      </w:r>
      <w:r w:rsidR="0032565A">
        <w:rPr>
          <w:bCs/>
        </w:rPr>
        <w:t>.</w:t>
      </w:r>
    </w:p>
    <w:p w14:paraId="234FE69D" w14:textId="1690772D" w:rsidR="0032565A" w:rsidRDefault="0032565A">
      <w:pPr>
        <w:rPr>
          <w:bCs/>
        </w:rPr>
      </w:pPr>
      <w:r>
        <w:rPr>
          <w:bCs/>
        </w:rPr>
        <w:br w:type="page"/>
      </w:r>
    </w:p>
    <w:tbl>
      <w:tblPr>
        <w:tblStyle w:val="Grilledutableau"/>
        <w:tblW w:w="9062" w:type="dxa"/>
        <w:tblLook w:val="04A0" w:firstRow="1" w:lastRow="0" w:firstColumn="1" w:lastColumn="0" w:noHBand="0" w:noVBand="1"/>
      </w:tblPr>
      <w:tblGrid>
        <w:gridCol w:w="2405"/>
        <w:gridCol w:w="6657"/>
      </w:tblGrid>
      <w:tr w:rsidR="00167AC3" w14:paraId="603C4A02" w14:textId="77777777" w:rsidTr="00076374">
        <w:tc>
          <w:tcPr>
            <w:tcW w:w="9062" w:type="dxa"/>
            <w:gridSpan w:val="2"/>
            <w:shd w:val="clear" w:color="auto" w:fill="D9D9D9" w:themeFill="background1" w:themeFillShade="D9"/>
          </w:tcPr>
          <w:p w14:paraId="5F1FC102" w14:textId="5D788CBF" w:rsidR="00167AC3" w:rsidRPr="00167AC3" w:rsidRDefault="00167AC3" w:rsidP="0032565A">
            <w:pPr>
              <w:spacing w:after="120" w:line="23" w:lineRule="atLeast"/>
              <w:jc w:val="both"/>
              <w:rPr>
                <w:b/>
              </w:rPr>
            </w:pPr>
            <w:r w:rsidRPr="00167AC3">
              <w:rPr>
                <w:b/>
              </w:rPr>
              <w:t>Professions de santé et personnes associées</w:t>
            </w:r>
          </w:p>
        </w:tc>
      </w:tr>
      <w:tr w:rsidR="00167AC3" w14:paraId="2515EF68" w14:textId="77777777" w:rsidTr="00076374">
        <w:tc>
          <w:tcPr>
            <w:tcW w:w="2405" w:type="dxa"/>
          </w:tcPr>
          <w:p w14:paraId="69DDA8F1" w14:textId="3EA19D7D" w:rsidR="00167AC3" w:rsidRPr="0032565A" w:rsidRDefault="00167AC3" w:rsidP="0032565A">
            <w:pPr>
              <w:spacing w:after="120" w:line="23" w:lineRule="atLeast"/>
              <w:jc w:val="both"/>
              <w:rPr>
                <w:bCs/>
              </w:rPr>
            </w:pPr>
            <w:r>
              <w:rPr>
                <w:bCs/>
              </w:rPr>
              <w:t>Professionnels de santé pouvant réaliser les tests en autonomie complète et habilités à encadrer des dépistages sous leur responsabilité.</w:t>
            </w:r>
          </w:p>
        </w:tc>
        <w:tc>
          <w:tcPr>
            <w:tcW w:w="6657" w:type="dxa"/>
          </w:tcPr>
          <w:p w14:paraId="62CB1C9F" w14:textId="7B141796" w:rsidR="00167AC3" w:rsidRDefault="00167AC3" w:rsidP="0032565A">
            <w:pPr>
              <w:spacing w:after="120" w:line="23" w:lineRule="atLeast"/>
              <w:jc w:val="both"/>
              <w:rPr>
                <w:bCs/>
              </w:rPr>
            </w:pPr>
            <w:r>
              <w:t xml:space="preserve">Médecin ; </w:t>
            </w:r>
            <w:r w:rsidRPr="0089316A">
              <w:t>Chirurgien-dent</w:t>
            </w:r>
            <w:r>
              <w:t xml:space="preserve">iste ; Sage-femme ; Pharmacien ; </w:t>
            </w:r>
            <w:r w:rsidRPr="0089316A">
              <w:t>Masseur-kinésithérapeute ;</w:t>
            </w:r>
            <w:r>
              <w:t xml:space="preserve"> </w:t>
            </w:r>
            <w:r w:rsidRPr="0089316A">
              <w:t>Infirmier.</w:t>
            </w:r>
          </w:p>
        </w:tc>
      </w:tr>
      <w:tr w:rsidR="00167AC3" w14:paraId="7347F69C" w14:textId="77777777" w:rsidTr="00076374">
        <w:tc>
          <w:tcPr>
            <w:tcW w:w="2405" w:type="dxa"/>
          </w:tcPr>
          <w:p w14:paraId="59A487A2" w14:textId="52F0E7D4" w:rsidR="00167AC3" w:rsidRPr="0089316A" w:rsidRDefault="00167AC3" w:rsidP="0032565A">
            <w:pPr>
              <w:spacing w:after="120" w:line="23" w:lineRule="atLeast"/>
              <w:jc w:val="both"/>
            </w:pPr>
            <w:r>
              <w:t>Exercice sous la responsabilité d’un des 6 PS mentionnés supra.</w:t>
            </w:r>
          </w:p>
        </w:tc>
        <w:tc>
          <w:tcPr>
            <w:tcW w:w="6657" w:type="dxa"/>
          </w:tcPr>
          <w:p w14:paraId="7A4DD0E6" w14:textId="6B937628" w:rsidR="00167AC3" w:rsidRPr="00167AC3" w:rsidRDefault="00167AC3" w:rsidP="0032565A">
            <w:pPr>
              <w:spacing w:after="120" w:line="23" w:lineRule="atLeast"/>
              <w:jc w:val="both"/>
              <w:rPr>
                <w:bCs/>
              </w:rPr>
            </w:pPr>
            <w:r w:rsidRPr="00167AC3">
              <w:rPr>
                <w:bCs/>
              </w:rPr>
              <w:t>Manipulateur</w:t>
            </w:r>
            <w:r>
              <w:rPr>
                <w:bCs/>
              </w:rPr>
              <w:t xml:space="preserve"> d'électroradiologie médicale ; </w:t>
            </w:r>
            <w:r w:rsidRPr="00167AC3">
              <w:rPr>
                <w:bCs/>
              </w:rPr>
              <w:t>Tech</w:t>
            </w:r>
            <w:r>
              <w:rPr>
                <w:bCs/>
              </w:rPr>
              <w:t xml:space="preserve">nicien de laboratoire médical ; </w:t>
            </w:r>
            <w:r w:rsidRPr="00167AC3">
              <w:rPr>
                <w:bCs/>
              </w:rPr>
              <w:t>Préparateur en pharmacie ;</w:t>
            </w:r>
            <w:r>
              <w:rPr>
                <w:bCs/>
              </w:rPr>
              <w:t xml:space="preserve"> </w:t>
            </w:r>
            <w:r w:rsidRPr="00167AC3">
              <w:rPr>
                <w:bCs/>
              </w:rPr>
              <w:t>Aide-soignant ;</w:t>
            </w:r>
            <w:r>
              <w:rPr>
                <w:bCs/>
              </w:rPr>
              <w:t xml:space="preserve"> </w:t>
            </w:r>
            <w:r w:rsidRPr="00167AC3">
              <w:rPr>
                <w:bCs/>
              </w:rPr>
              <w:t>Auxiliaire de puériculture ;</w:t>
            </w:r>
            <w:r>
              <w:rPr>
                <w:bCs/>
              </w:rPr>
              <w:t xml:space="preserve"> </w:t>
            </w:r>
            <w:r w:rsidRPr="00167AC3">
              <w:rPr>
                <w:bCs/>
              </w:rPr>
              <w:t>Ambulancier ;</w:t>
            </w:r>
            <w:r>
              <w:rPr>
                <w:bCs/>
              </w:rPr>
              <w:t xml:space="preserve"> </w:t>
            </w:r>
            <w:r w:rsidRPr="00167AC3">
              <w:rPr>
                <w:bCs/>
              </w:rPr>
              <w:t>Orthophoniste ; Pédicures-podologue ;</w:t>
            </w:r>
            <w:r>
              <w:rPr>
                <w:bCs/>
              </w:rPr>
              <w:t xml:space="preserve"> </w:t>
            </w:r>
            <w:r w:rsidRPr="00167AC3">
              <w:rPr>
                <w:bCs/>
              </w:rPr>
              <w:t>Orthoptiste ; Physicien médical ; Ergothérapeute ; Psychomotricien ; Audioprothésiste ;</w:t>
            </w:r>
            <w:r>
              <w:rPr>
                <w:bCs/>
              </w:rPr>
              <w:t xml:space="preserve"> </w:t>
            </w:r>
            <w:r w:rsidRPr="00167AC3">
              <w:rPr>
                <w:bCs/>
              </w:rPr>
              <w:t>Diététicien ;</w:t>
            </w:r>
            <w:r>
              <w:rPr>
                <w:bCs/>
              </w:rPr>
              <w:t xml:space="preserve"> </w:t>
            </w:r>
            <w:r w:rsidRPr="00167AC3">
              <w:rPr>
                <w:bCs/>
              </w:rPr>
              <w:t>Opticien-lunetier ;</w:t>
            </w:r>
          </w:p>
          <w:p w14:paraId="44ACD865" w14:textId="048CEE3F" w:rsidR="00167AC3" w:rsidRDefault="00167AC3" w:rsidP="0032565A">
            <w:pPr>
              <w:spacing w:after="120" w:line="23" w:lineRule="atLeast"/>
              <w:jc w:val="both"/>
            </w:pPr>
            <w:r w:rsidRPr="00167AC3">
              <w:rPr>
                <w:bCs/>
              </w:rPr>
              <w:t>Orthoprothésiste ;</w:t>
            </w:r>
            <w:r>
              <w:rPr>
                <w:bCs/>
              </w:rPr>
              <w:t xml:space="preserve"> </w:t>
            </w:r>
            <w:r w:rsidRPr="00167AC3">
              <w:rPr>
                <w:bCs/>
              </w:rPr>
              <w:t>Podo-orthésiste ;</w:t>
            </w:r>
            <w:r>
              <w:rPr>
                <w:bCs/>
              </w:rPr>
              <w:t xml:space="preserve"> Oculariste ; </w:t>
            </w:r>
            <w:r w:rsidRPr="00167AC3">
              <w:rPr>
                <w:bCs/>
              </w:rPr>
              <w:t>Epithésiste ;</w:t>
            </w:r>
            <w:r>
              <w:rPr>
                <w:bCs/>
              </w:rPr>
              <w:t xml:space="preserve"> </w:t>
            </w:r>
            <w:r w:rsidRPr="00167AC3">
              <w:rPr>
                <w:bCs/>
              </w:rPr>
              <w:t>Orthopédiste-orthésiste ;</w:t>
            </w:r>
            <w:r>
              <w:rPr>
                <w:bCs/>
              </w:rPr>
              <w:t xml:space="preserve"> </w:t>
            </w:r>
            <w:r w:rsidRPr="00167AC3">
              <w:rPr>
                <w:bCs/>
              </w:rPr>
              <w:t>Assi</w:t>
            </w:r>
            <w:r>
              <w:rPr>
                <w:bCs/>
              </w:rPr>
              <w:t>stant den</w:t>
            </w:r>
            <w:r w:rsidRPr="002D55CF">
              <w:rPr>
                <w:bCs/>
              </w:rPr>
              <w:t xml:space="preserve">taire ; </w:t>
            </w:r>
            <w:r w:rsidRPr="002D55CF">
              <w:t>Personnes habilitées à exercer la profession de vétérinaire ; inspecteurs de santé publique pouvant exercer des activités de vétérinaire</w:t>
            </w:r>
            <w:r>
              <w:t xml:space="preserve"> </w:t>
            </w:r>
          </w:p>
          <w:p w14:paraId="4B9376F8" w14:textId="1783CB8D" w:rsidR="00167AC3" w:rsidRDefault="00167AC3" w:rsidP="0032565A">
            <w:pPr>
              <w:spacing w:after="120" w:line="23" w:lineRule="atLeast"/>
              <w:jc w:val="both"/>
              <w:rPr>
                <w:bCs/>
              </w:rPr>
            </w:pPr>
          </w:p>
        </w:tc>
      </w:tr>
      <w:tr w:rsidR="00167AC3" w14:paraId="7EB39EF6" w14:textId="77777777" w:rsidTr="00076374">
        <w:tc>
          <w:tcPr>
            <w:tcW w:w="9062" w:type="dxa"/>
            <w:gridSpan w:val="2"/>
            <w:shd w:val="clear" w:color="auto" w:fill="D9D9D9" w:themeFill="background1" w:themeFillShade="D9"/>
          </w:tcPr>
          <w:p w14:paraId="6F9693DE" w14:textId="446020E4" w:rsidR="00167AC3" w:rsidRPr="00132122" w:rsidRDefault="00167AC3" w:rsidP="0032565A">
            <w:pPr>
              <w:spacing w:after="120" w:line="23" w:lineRule="atLeast"/>
              <w:jc w:val="both"/>
              <w:rPr>
                <w:b/>
              </w:rPr>
            </w:pPr>
            <w:r w:rsidRPr="00132122">
              <w:rPr>
                <w:b/>
              </w:rPr>
              <w:t>Etudiants</w:t>
            </w:r>
            <w:r w:rsidR="00D85686" w:rsidRPr="00132122">
              <w:rPr>
                <w:b/>
              </w:rPr>
              <w:t xml:space="preserve"> et titulaires d’un diplôme pour certains BTS, DUT, licences ou masters</w:t>
            </w:r>
          </w:p>
        </w:tc>
      </w:tr>
      <w:tr w:rsidR="0032565A" w14:paraId="3D29D2D1" w14:textId="77777777" w:rsidTr="00076374">
        <w:tc>
          <w:tcPr>
            <w:tcW w:w="2405" w:type="dxa"/>
          </w:tcPr>
          <w:p w14:paraId="43546C9F" w14:textId="5F0210AA" w:rsidR="0032565A" w:rsidRPr="00056294" w:rsidRDefault="0032565A" w:rsidP="0032565A">
            <w:pPr>
              <w:spacing w:after="120" w:line="23" w:lineRule="atLeast"/>
              <w:jc w:val="both"/>
              <w:rPr>
                <w:bCs/>
              </w:rPr>
            </w:pPr>
            <w:r>
              <w:t>Exercice sous la responsabilité d’un des 6 PS mentionnés supra.</w:t>
            </w:r>
          </w:p>
        </w:tc>
        <w:tc>
          <w:tcPr>
            <w:tcW w:w="6657" w:type="dxa"/>
          </w:tcPr>
          <w:p w14:paraId="56AFEF75" w14:textId="3C989FD2" w:rsidR="0032565A" w:rsidRPr="00D02060" w:rsidRDefault="0032565A" w:rsidP="00D02060">
            <w:pPr>
              <w:pStyle w:val="Default"/>
              <w:spacing w:after="120" w:line="23" w:lineRule="atLeast"/>
              <w:jc w:val="both"/>
              <w:rPr>
                <w:sz w:val="22"/>
                <w:szCs w:val="22"/>
              </w:rPr>
            </w:pPr>
            <w:r w:rsidRPr="0032565A">
              <w:rPr>
                <w:sz w:val="22"/>
                <w:szCs w:val="22"/>
              </w:rPr>
              <w:t xml:space="preserve">Personnes titulaires d’un diplôme de certains BTS, DUT, licences po, licences, masters* ; </w:t>
            </w:r>
            <w:r w:rsidRPr="0032565A">
              <w:rPr>
                <w:bCs/>
                <w:sz w:val="22"/>
                <w:szCs w:val="22"/>
              </w:rPr>
              <w:t xml:space="preserve">Etudiant ayant validé sa 1ère année de médecine, odontologie, pharmacie, maïeutique, masso-kinésithérapie ou soins infirmiers ; Etudiants en master de biologie moléculaire </w:t>
            </w:r>
            <w:r w:rsidRPr="0032565A">
              <w:rPr>
                <w:sz w:val="22"/>
                <w:szCs w:val="22"/>
              </w:rPr>
              <w:t>(mention bio moléculaire et cellulaire ou bi</w:t>
            </w:r>
            <w:r w:rsidR="00D02060">
              <w:rPr>
                <w:sz w:val="22"/>
                <w:szCs w:val="22"/>
              </w:rPr>
              <w:t>ochimie, biologie moléculaire)</w:t>
            </w:r>
          </w:p>
          <w:p w14:paraId="550F0B1A" w14:textId="2B938DB4" w:rsidR="0032565A" w:rsidRDefault="0032565A" w:rsidP="0032565A">
            <w:pPr>
              <w:spacing w:after="120" w:line="23" w:lineRule="atLeast"/>
              <w:jc w:val="both"/>
              <w:rPr>
                <w:bCs/>
              </w:rPr>
            </w:pPr>
          </w:p>
        </w:tc>
      </w:tr>
      <w:tr w:rsidR="0032565A" w14:paraId="24A7C5DB" w14:textId="77777777" w:rsidTr="00076374">
        <w:tc>
          <w:tcPr>
            <w:tcW w:w="9062" w:type="dxa"/>
            <w:gridSpan w:val="2"/>
            <w:shd w:val="clear" w:color="auto" w:fill="D9D9D9" w:themeFill="background1" w:themeFillShade="D9"/>
          </w:tcPr>
          <w:p w14:paraId="751AEA9F" w14:textId="53210055" w:rsidR="0032565A" w:rsidRPr="00132122" w:rsidRDefault="0032565A" w:rsidP="0032565A">
            <w:pPr>
              <w:spacing w:after="120" w:line="23" w:lineRule="atLeast"/>
              <w:jc w:val="both"/>
              <w:rPr>
                <w:b/>
                <w:bCs/>
              </w:rPr>
            </w:pPr>
            <w:r w:rsidRPr="00132122">
              <w:rPr>
                <w:b/>
                <w:bCs/>
              </w:rPr>
              <w:t>Bénévoles et professionnels pompiers/sécurité civile</w:t>
            </w:r>
          </w:p>
        </w:tc>
      </w:tr>
      <w:tr w:rsidR="0032565A" w14:paraId="539AC908" w14:textId="77777777" w:rsidTr="00076374">
        <w:tc>
          <w:tcPr>
            <w:tcW w:w="2405" w:type="dxa"/>
          </w:tcPr>
          <w:p w14:paraId="0B8C5B3F" w14:textId="4D087B2E" w:rsidR="0032565A" w:rsidRPr="00056294" w:rsidRDefault="0032565A" w:rsidP="0032565A">
            <w:pPr>
              <w:spacing w:after="120" w:line="23" w:lineRule="atLeast"/>
              <w:jc w:val="both"/>
              <w:rPr>
                <w:bCs/>
              </w:rPr>
            </w:pPr>
            <w:r>
              <w:t>Exercice sous la responsabilité d’un des 6 PS mentionnés supra.</w:t>
            </w:r>
          </w:p>
        </w:tc>
        <w:tc>
          <w:tcPr>
            <w:tcW w:w="6657" w:type="dxa"/>
          </w:tcPr>
          <w:p w14:paraId="72738FB7" w14:textId="720B611F" w:rsidR="0032565A" w:rsidRPr="00076374" w:rsidRDefault="0032565A" w:rsidP="00076374">
            <w:pPr>
              <w:jc w:val="both"/>
              <w:rPr>
                <w:rFonts w:cstheme="minorHAnsi"/>
                <w:shd w:val="clear" w:color="auto" w:fill="FFFFFF"/>
              </w:rPr>
            </w:pPr>
            <w:r w:rsidRPr="0089316A">
              <w:t xml:space="preserve">Sapeur-pompier professionnel ou volontaire </w:t>
            </w:r>
            <w:r>
              <w:t>(</w:t>
            </w:r>
            <w:r w:rsidRPr="0089316A">
              <w:t>ti</w:t>
            </w:r>
            <w:r>
              <w:t xml:space="preserve">tulaire du bloc de compétences </w:t>
            </w:r>
            <w:r w:rsidRPr="0089316A">
              <w:t>Agir en qual</w:t>
            </w:r>
            <w:r>
              <w:t>ité d'équipier prompt-secours)</w:t>
            </w:r>
            <w:r w:rsidRPr="0089316A">
              <w:t xml:space="preserve">;      Sapeur-pompier de Paris </w:t>
            </w:r>
            <w:r>
              <w:t>(</w:t>
            </w:r>
            <w:r w:rsidRPr="0089316A">
              <w:t>titulaire de la formation élémentaire</w:t>
            </w:r>
            <w:r>
              <w:t xml:space="preserve"> SPP, SAV ou SPE)</w:t>
            </w:r>
            <w:r w:rsidRPr="0089316A">
              <w:t> ;</w:t>
            </w:r>
            <w:r>
              <w:t xml:space="preserve"> M</w:t>
            </w:r>
            <w:r w:rsidRPr="0089316A">
              <w:t xml:space="preserve">arin-pompier de Marseille </w:t>
            </w:r>
            <w:r>
              <w:t>(</w:t>
            </w:r>
            <w:r w:rsidRPr="0089316A">
              <w:t xml:space="preserve">détenant </w:t>
            </w:r>
            <w:r>
              <w:t>un des brevets élémentaires) ; S</w:t>
            </w:r>
            <w:r w:rsidRPr="0089316A">
              <w:t>ecouriste d'une associ</w:t>
            </w:r>
            <w:r>
              <w:t>ation agréée de sécurité civile</w:t>
            </w:r>
            <w:r w:rsidRPr="0089316A">
              <w:t xml:space="preserve"> </w:t>
            </w:r>
            <w:r>
              <w:t>(</w:t>
            </w:r>
            <w:r w:rsidRPr="0089316A">
              <w:t xml:space="preserve">titulaire de l'unité d'enseignement " premier secours en équipe de niveau 1 " </w:t>
            </w:r>
            <w:r>
              <w:t xml:space="preserve">à jour de sa formation continue) ; </w:t>
            </w:r>
            <w:r w:rsidRPr="002D55CF">
              <w:t>Sapeurs-sauveteurs des formations militaires de la sécurité civile de la DGSCGC ; Auxiliaires sanitaire</w:t>
            </w:r>
            <w:r w:rsidRPr="00076374">
              <w:t xml:space="preserve">s relevant de l’autorité technique du service de santé au travail des armées ; </w:t>
            </w:r>
            <w:r w:rsidR="00076374" w:rsidRPr="00076374">
              <w:rPr>
                <w:rFonts w:cstheme="minorHAnsi"/>
                <w:shd w:val="clear" w:color="auto" w:fill="FFFFFF"/>
              </w:rPr>
              <w:t>- Pompiers de l'air titulaires de la qualification de premier secours en équipe de niveau 2 (PSE 2) et à jour de formation continue ;  Matelots pompiers détenant le brevet élémentaire de matelot pompier (BE MOPOMPI) ou les marins pompiers détenant le brevet d'aptitude technique de marins pompier (BAT MARPO) ou le brevet supérieur de marin pompier (BS MARPO).</w:t>
            </w:r>
          </w:p>
          <w:p w14:paraId="6821E5A7" w14:textId="3B500F80" w:rsidR="0032565A" w:rsidRDefault="0032565A" w:rsidP="0032565A">
            <w:pPr>
              <w:pStyle w:val="Default"/>
              <w:spacing w:after="120" w:line="23" w:lineRule="atLeast"/>
              <w:jc w:val="both"/>
            </w:pPr>
            <w:r w:rsidRPr="002D55CF">
              <w:rPr>
                <w:sz w:val="22"/>
                <w:szCs w:val="22"/>
              </w:rPr>
              <w:t>Détenteurs de la formation premiers secours en équipe de niveau 2 (PSE2) ; Détenteurs d’au moins une formation prévention et secours civiques de niveau 1 (PSC1) ; Médiateurs de lutte anti-covid 19</w:t>
            </w:r>
          </w:p>
          <w:p w14:paraId="22954592" w14:textId="04809B8D" w:rsidR="0032565A" w:rsidRPr="00056294" w:rsidRDefault="0032565A" w:rsidP="0032565A">
            <w:pPr>
              <w:spacing w:after="120" w:line="23" w:lineRule="atLeast"/>
              <w:jc w:val="both"/>
              <w:rPr>
                <w:bCs/>
              </w:rPr>
            </w:pPr>
          </w:p>
        </w:tc>
      </w:tr>
    </w:tbl>
    <w:p w14:paraId="70D24F98" w14:textId="46380B9D" w:rsidR="0032565A" w:rsidRDefault="00D85686" w:rsidP="0032565A">
      <w:pPr>
        <w:autoSpaceDE w:val="0"/>
        <w:autoSpaceDN w:val="0"/>
        <w:adjustRightInd w:val="0"/>
        <w:spacing w:after="120" w:line="23" w:lineRule="atLeast"/>
        <w:jc w:val="both"/>
        <w:rPr>
          <w:i/>
          <w:sz w:val="18"/>
          <w:szCs w:val="18"/>
        </w:rPr>
      </w:pPr>
      <w:r>
        <w:rPr>
          <w:sz w:val="20"/>
          <w:szCs w:val="20"/>
        </w:rPr>
        <w:t>*</w:t>
      </w:r>
      <w:r w:rsidRPr="00D85686">
        <w:rPr>
          <w:i/>
          <w:sz w:val="18"/>
          <w:szCs w:val="18"/>
        </w:rPr>
        <w:t xml:space="preserve">BTS : chimie, métiers de l’eau, qualité industries alimentaires et bio-industrie, biophysique de laboratoire ; DUT : génie biologique option agro alimentaire, génie de l’environnement ; licences professionnelles : bioanalytique et expérimentale, bioindustries et technologie ; licences : sciences de la vie, science de la vie et de la terre, science pour la santé, biologie et santé, sciences de la vie biologique, génomique physiologie et santé ; masters : biologie et santé, biologie de l’environnement, biologie moléculaire et cellulaire, biochimie biologie moléculaire  </w:t>
      </w:r>
    </w:p>
    <w:p w14:paraId="6F225515" w14:textId="2526F568" w:rsidR="00D02060" w:rsidRDefault="00AC3AAE" w:rsidP="0032565A">
      <w:pPr>
        <w:autoSpaceDE w:val="0"/>
        <w:autoSpaceDN w:val="0"/>
        <w:adjustRightInd w:val="0"/>
        <w:spacing w:after="120" w:line="23" w:lineRule="atLeast"/>
        <w:jc w:val="both"/>
        <w:rPr>
          <w:rFonts w:cs="Arial"/>
          <w:u w:val="single"/>
          <w:shd w:val="clear" w:color="auto" w:fill="FFFFFF"/>
        </w:rPr>
      </w:pPr>
      <w:r>
        <w:rPr>
          <w:i/>
          <w:sz w:val="18"/>
          <w:szCs w:val="18"/>
        </w:rPr>
        <w:t>Liste officielle au 31</w:t>
      </w:r>
      <w:r w:rsidR="00D02060">
        <w:rPr>
          <w:i/>
          <w:sz w:val="18"/>
          <w:szCs w:val="18"/>
        </w:rPr>
        <w:t>/01/2022 .</w:t>
      </w:r>
    </w:p>
    <w:p w14:paraId="75552B6F" w14:textId="55A61057" w:rsidR="0022608B" w:rsidRPr="00746B49" w:rsidRDefault="0022608B" w:rsidP="0032565A">
      <w:pPr>
        <w:spacing w:after="120" w:line="23" w:lineRule="atLeast"/>
        <w:jc w:val="both"/>
        <w:rPr>
          <w:rFonts w:cs="Arial"/>
        </w:rPr>
      </w:pPr>
      <w:r w:rsidRPr="00746B49">
        <w:rPr>
          <w:rFonts w:cs="Arial"/>
          <w:u w:val="single"/>
          <w:shd w:val="clear" w:color="auto" w:fill="FFFFFF"/>
        </w:rPr>
        <w:t xml:space="preserve">Un point d’attention </w:t>
      </w:r>
      <w:r w:rsidR="00F00DEF">
        <w:rPr>
          <w:rFonts w:cs="Arial"/>
          <w:u w:val="single"/>
          <w:shd w:val="clear" w:color="auto" w:fill="FFFFFF"/>
        </w:rPr>
        <w:t>doit être</w:t>
      </w:r>
      <w:r w:rsidRPr="00746B49">
        <w:rPr>
          <w:rFonts w:cs="Arial"/>
          <w:u w:val="single"/>
          <w:shd w:val="clear" w:color="auto" w:fill="FFFFFF"/>
        </w:rPr>
        <w:t xml:space="preserve"> apporté à la formation</w:t>
      </w:r>
      <w:r w:rsidRPr="00746B49">
        <w:rPr>
          <w:rFonts w:cs="Arial"/>
          <w:shd w:val="clear" w:color="auto" w:fill="FFFFFF"/>
        </w:rPr>
        <w:t xml:space="preserve"> : </w:t>
      </w:r>
      <w:r w:rsidRPr="00746B49">
        <w:rPr>
          <w:rFonts w:cs="Arial"/>
        </w:rPr>
        <w:t xml:space="preserve"> </w:t>
      </w:r>
    </w:p>
    <w:p w14:paraId="5F7046B2" w14:textId="5FD16CD5" w:rsidR="0022608B" w:rsidRPr="00746B49" w:rsidRDefault="00275A82" w:rsidP="00032FDA">
      <w:pPr>
        <w:pStyle w:val="Paragraphedeliste"/>
        <w:numPr>
          <w:ilvl w:val="0"/>
          <w:numId w:val="1"/>
        </w:numPr>
        <w:spacing w:after="120" w:line="23" w:lineRule="atLeast"/>
        <w:contextualSpacing w:val="0"/>
        <w:jc w:val="both"/>
        <w:rPr>
          <w:rFonts w:cs="Arial"/>
        </w:rPr>
      </w:pPr>
      <w:r>
        <w:rPr>
          <w:rFonts w:cs="Arial"/>
        </w:rPr>
        <w:t>Au prélèvement</w:t>
      </w:r>
      <w:r w:rsidR="0022608B" w:rsidRPr="00746B49">
        <w:rPr>
          <w:rFonts w:cs="Arial"/>
        </w:rPr>
        <w:t xml:space="preserve"> nasopharyngé conformément aux dispositions prévues par l’arrêté du 10 juillet </w:t>
      </w:r>
      <w:r w:rsidR="007474B5">
        <w:rPr>
          <w:rFonts w:cs="Arial"/>
        </w:rPr>
        <w:t>modifié</w:t>
      </w:r>
      <w:r w:rsidR="00254CDE">
        <w:rPr>
          <w:rFonts w:cs="Arial"/>
        </w:rPr>
        <w:t>,</w:t>
      </w:r>
      <w:r w:rsidR="007474B5">
        <w:rPr>
          <w:rFonts w:cs="Arial"/>
        </w:rPr>
        <w:t xml:space="preserve"> </w:t>
      </w:r>
      <w:r w:rsidR="0022608B" w:rsidRPr="00746B49">
        <w:rPr>
          <w:rFonts w:cs="Arial"/>
        </w:rPr>
        <w:t>c’est à dire une formation spécifique à la réalisation de cette phase conforme aux recommandations de la Société française de microbiologie et dispensée par un professionnel de santé déjà formé à ces techniques.</w:t>
      </w:r>
      <w:r w:rsidR="00E6412D">
        <w:rPr>
          <w:rFonts w:cs="Arial"/>
        </w:rPr>
        <w:t xml:space="preserve"> </w:t>
      </w:r>
      <w:r w:rsidR="00E6412D" w:rsidRPr="00254CDE">
        <w:rPr>
          <w:rFonts w:cs="Arial"/>
          <w:b/>
        </w:rPr>
        <w:t>Le Cpias Bretagne propose à cet effet une formation théorique sous forme de Webinaire qui vient en complément de la formation présentiel au geste par un professionnel de proximité</w:t>
      </w:r>
      <w:r w:rsidR="00032FDA">
        <w:rPr>
          <w:rFonts w:cs="Arial"/>
        </w:rPr>
        <w:t>.</w:t>
      </w:r>
    </w:p>
    <w:p w14:paraId="1B16EB1E" w14:textId="42D34889" w:rsidR="00E6412D" w:rsidRPr="00254CDE" w:rsidRDefault="0022608B" w:rsidP="0032565A">
      <w:pPr>
        <w:pStyle w:val="Paragraphedeliste"/>
        <w:numPr>
          <w:ilvl w:val="0"/>
          <w:numId w:val="1"/>
        </w:numPr>
        <w:spacing w:after="120" w:line="23" w:lineRule="atLeast"/>
        <w:ind w:left="1080"/>
        <w:contextualSpacing w:val="0"/>
        <w:jc w:val="both"/>
        <w:rPr>
          <w:rFonts w:cs="Arial"/>
        </w:rPr>
      </w:pPr>
      <w:r w:rsidRPr="00426CD2">
        <w:rPr>
          <w:rFonts w:cs="Arial"/>
        </w:rPr>
        <w:t>A la réalisation du TROD :  une formation est dispensée aux professionnels qui seront conduits à réaliser les tests, pour leur utilisation dans le respect des conditions prévues par le fabricant</w:t>
      </w:r>
      <w:r w:rsidR="00426CD2">
        <w:rPr>
          <w:rFonts w:cs="Arial"/>
        </w:rPr>
        <w:t>.</w:t>
      </w:r>
      <w:r w:rsidR="00254CDE">
        <w:rPr>
          <w:rFonts w:cs="Arial"/>
        </w:rPr>
        <w:t xml:space="preserve"> </w:t>
      </w:r>
      <w:r w:rsidR="00E6412D" w:rsidRPr="00254CDE">
        <w:rPr>
          <w:rFonts w:cs="Arial"/>
          <w:b/>
        </w:rPr>
        <w:t>L’attention des professionnels de santé autorisé est appelée sur le respect strict des conditions de réalisation prévues par le fournisseur.</w:t>
      </w:r>
    </w:p>
    <w:p w14:paraId="55ED8497" w14:textId="77777777" w:rsidR="0032565A" w:rsidRDefault="0032565A" w:rsidP="0032565A">
      <w:pPr>
        <w:spacing w:after="120" w:line="23" w:lineRule="atLeast"/>
        <w:jc w:val="both"/>
      </w:pPr>
    </w:p>
    <w:p w14:paraId="59469F4F" w14:textId="356745CC" w:rsidR="00426CD2" w:rsidRPr="0032565A" w:rsidRDefault="00426CD2" w:rsidP="0032565A">
      <w:pPr>
        <w:spacing w:after="120" w:line="23" w:lineRule="atLeast"/>
        <w:jc w:val="both"/>
        <w:rPr>
          <w:u w:val="single"/>
        </w:rPr>
      </w:pPr>
      <w:r w:rsidRPr="0032565A">
        <w:rPr>
          <w:u w:val="single"/>
        </w:rPr>
        <w:t xml:space="preserve">Différents outils sont à disposition des professionnels pour assurer cette formation </w:t>
      </w:r>
      <w:r w:rsidRPr="0032565A">
        <w:rPr>
          <w:i/>
          <w:u w:val="single"/>
        </w:rPr>
        <w:t>(liste non exhaustive</w:t>
      </w:r>
      <w:r w:rsidRPr="0032565A">
        <w:rPr>
          <w:u w:val="single"/>
        </w:rPr>
        <w:t>) :</w:t>
      </w:r>
    </w:p>
    <w:p w14:paraId="055A897F" w14:textId="77777777" w:rsidR="00426CD2" w:rsidRPr="00426CD2" w:rsidRDefault="00426CD2" w:rsidP="00884F63">
      <w:pPr>
        <w:numPr>
          <w:ilvl w:val="0"/>
          <w:numId w:val="5"/>
        </w:numPr>
        <w:spacing w:after="120" w:line="23" w:lineRule="atLeast"/>
        <w:jc w:val="both"/>
        <w:rPr>
          <w:rFonts w:cstheme="minorHAnsi"/>
        </w:rPr>
      </w:pPr>
      <w:r w:rsidRPr="00426CD2">
        <w:rPr>
          <w:rFonts w:cstheme="minorHAnsi"/>
        </w:rPr>
        <w:t xml:space="preserve">1 tutoriel vidéo et une fiche technique sont fournis par le fournisseur du test antigénique du SARS-Cov-2 est disponible, </w:t>
      </w:r>
    </w:p>
    <w:p w14:paraId="7D5980E9" w14:textId="7A6CEE8C" w:rsidR="00426CD2" w:rsidRPr="00032FDA" w:rsidRDefault="00426CD2" w:rsidP="00032FDA">
      <w:pPr>
        <w:pStyle w:val="Paragraphedeliste"/>
        <w:numPr>
          <w:ilvl w:val="0"/>
          <w:numId w:val="1"/>
        </w:numPr>
        <w:spacing w:after="120" w:line="23" w:lineRule="atLeast"/>
        <w:contextualSpacing w:val="0"/>
        <w:jc w:val="both"/>
        <w:rPr>
          <w:rFonts w:cs="Arial"/>
        </w:rPr>
      </w:pPr>
      <w:r w:rsidRPr="00032FDA">
        <w:rPr>
          <w:rFonts w:cstheme="minorHAnsi"/>
        </w:rPr>
        <w:t>Un module de formation e-learning de réalisation du test a été réalisé par l</w:t>
      </w:r>
      <w:r w:rsidR="00032FDA">
        <w:rPr>
          <w:rFonts w:cstheme="minorHAnsi"/>
        </w:rPr>
        <w:t xml:space="preserve">e CPIAS/ </w:t>
      </w:r>
      <w:r w:rsidR="00032FDA" w:rsidRPr="00032FDA">
        <w:rPr>
          <w:u w:val="single"/>
        </w:rPr>
        <w:t>https://cpiasbretagne.chu-rennes.fr/CPias-Bretagne/pages/CPiasBretagne-Formations_Tests.php#.</w:t>
      </w:r>
    </w:p>
    <w:p w14:paraId="6DB35830" w14:textId="7A0732BF" w:rsidR="00426CD2" w:rsidRPr="00426CD2" w:rsidRDefault="00426CD2" w:rsidP="00884F63">
      <w:pPr>
        <w:numPr>
          <w:ilvl w:val="0"/>
          <w:numId w:val="5"/>
        </w:numPr>
        <w:spacing w:after="120" w:line="23" w:lineRule="atLeast"/>
        <w:jc w:val="both"/>
        <w:rPr>
          <w:rFonts w:cstheme="minorHAnsi"/>
        </w:rPr>
      </w:pPr>
      <w:r w:rsidRPr="00D8765C">
        <w:rPr>
          <w:rFonts w:cstheme="minorHAnsi"/>
        </w:rPr>
        <w:t>La Société française de microbiologie</w:t>
      </w:r>
      <w:r w:rsidRPr="00426CD2">
        <w:rPr>
          <w:rFonts w:cstheme="minorHAnsi"/>
        </w:rPr>
        <w:t xml:space="preserve"> a produit une d’habilitation reprenant les compétences nécessaires : </w:t>
      </w:r>
      <w:hyperlink r:id="rId11" w:history="1">
        <w:r w:rsidRPr="00426CD2">
          <w:rPr>
            <w:rFonts w:cstheme="minorHAnsi"/>
            <w:color w:val="0563C1" w:themeColor="hyperlink"/>
            <w:u w:val="single"/>
          </w:rPr>
          <w:t>https://www.sfm-microbiologie.org/wp-content/uploads/2020/06/fiche-habilitation-prelevement-rhino-pharynge-v1.pdf</w:t>
        </w:r>
      </w:hyperlink>
      <w:r w:rsidR="00F661E3">
        <w:rPr>
          <w:rFonts w:cstheme="minorHAnsi"/>
          <w:color w:val="0563C1" w:themeColor="hyperlink"/>
          <w:u w:val="single"/>
        </w:rPr>
        <w:t xml:space="preserve"> </w:t>
      </w:r>
    </w:p>
    <w:p w14:paraId="144B18DC" w14:textId="77777777" w:rsidR="00426CD2" w:rsidRPr="007474B5" w:rsidRDefault="00426CD2" w:rsidP="00884F63">
      <w:pPr>
        <w:numPr>
          <w:ilvl w:val="0"/>
          <w:numId w:val="5"/>
        </w:numPr>
        <w:spacing w:after="120" w:line="23" w:lineRule="atLeast"/>
        <w:jc w:val="both"/>
      </w:pPr>
      <w:r w:rsidRPr="00426CD2">
        <w:rPr>
          <w:rFonts w:cstheme="minorHAnsi"/>
        </w:rPr>
        <w:t xml:space="preserve">La Société française de microbiologie a réalisé un tutoriel au format </w:t>
      </w:r>
      <w:r w:rsidR="00946F4C" w:rsidRPr="00426CD2">
        <w:rPr>
          <w:rFonts w:cstheme="minorHAnsi"/>
        </w:rPr>
        <w:t>PowerPoint</w:t>
      </w:r>
      <w:r w:rsidRPr="00426CD2">
        <w:rPr>
          <w:rFonts w:cstheme="minorHAnsi"/>
        </w:rPr>
        <w:t xml:space="preserve"> avec audio et vidéo intégrés. Ce ppt (très lourd) est disponible sur le lien de téléchargement suivant : </w:t>
      </w:r>
    </w:p>
    <w:p w14:paraId="2005674C" w14:textId="77777777" w:rsidR="007474B5" w:rsidRPr="00426CD2" w:rsidRDefault="00214D10" w:rsidP="0032565A">
      <w:pPr>
        <w:spacing w:after="120" w:line="23" w:lineRule="atLeast"/>
        <w:ind w:left="770"/>
        <w:jc w:val="both"/>
      </w:pPr>
      <w:hyperlink r:id="rId12" w:history="1">
        <w:r w:rsidR="00981C59" w:rsidRPr="00104B01">
          <w:rPr>
            <w:rStyle w:val="Lienhypertexte"/>
          </w:rPr>
          <w:t>https://www.sfm-microbiologie.org/wp-content/uploads/2020/09/Support-de-formation.-Pre%CC%81le%CC%80vements-rhinopharynge%CC%81s-21092020.pptx</w:t>
        </w:r>
      </w:hyperlink>
      <w:r w:rsidR="00981C59">
        <w:t xml:space="preserve"> </w:t>
      </w:r>
    </w:p>
    <w:p w14:paraId="1E4FFEFA" w14:textId="77777777" w:rsidR="00190705" w:rsidRDefault="00190705" w:rsidP="0032565A">
      <w:pPr>
        <w:pStyle w:val="Titre2"/>
        <w:spacing w:before="0" w:after="120" w:line="23" w:lineRule="atLeast"/>
        <w:jc w:val="both"/>
      </w:pPr>
    </w:p>
    <w:p w14:paraId="0A588B01" w14:textId="4988B2D4" w:rsidR="004F6CAC" w:rsidRDefault="00190705" w:rsidP="00884F63">
      <w:pPr>
        <w:pStyle w:val="Titre2"/>
        <w:numPr>
          <w:ilvl w:val="0"/>
          <w:numId w:val="26"/>
        </w:numPr>
        <w:spacing w:before="0" w:after="120" w:line="23" w:lineRule="atLeast"/>
        <w:jc w:val="both"/>
      </w:pPr>
      <w:bookmarkStart w:id="8" w:name="_Toc94091547"/>
      <w:r>
        <w:t>Etapes</w:t>
      </w:r>
      <w:r w:rsidR="004F6CAC" w:rsidRPr="004F6CAC">
        <w:t xml:space="preserve"> nécessaires à la réalisation d’un test antigénique</w:t>
      </w:r>
      <w:bookmarkEnd w:id="8"/>
    </w:p>
    <w:p w14:paraId="01D96847" w14:textId="2EB6EC76" w:rsidR="004F6CAC" w:rsidRPr="004F6CAC" w:rsidRDefault="004F6CAC" w:rsidP="0032565A">
      <w:pPr>
        <w:spacing w:after="120" w:line="23" w:lineRule="atLeast"/>
        <w:jc w:val="both"/>
      </w:pPr>
      <w:r w:rsidRPr="004F6CAC">
        <w:rPr>
          <w:b/>
        </w:rPr>
        <w:t xml:space="preserve">L’ensemble de ces étapes se déroule sous la responsabilité du professionnel habilité à réaliser le </w:t>
      </w:r>
      <w:r>
        <w:rPr>
          <w:b/>
        </w:rPr>
        <w:t>test antigénique</w:t>
      </w:r>
      <w:r w:rsidRPr="004F6CAC">
        <w:rPr>
          <w:b/>
        </w:rPr>
        <w:t>.</w:t>
      </w:r>
      <w:r w:rsidRPr="004F6CAC">
        <w:t xml:space="preserve"> </w:t>
      </w:r>
    </w:p>
    <w:p w14:paraId="2C159699" w14:textId="3B095418" w:rsidR="0032565A" w:rsidRDefault="004F6CAC" w:rsidP="00884F63">
      <w:pPr>
        <w:pStyle w:val="Paragraphedeliste"/>
        <w:numPr>
          <w:ilvl w:val="0"/>
          <w:numId w:val="21"/>
        </w:numPr>
      </w:pPr>
      <w:r w:rsidRPr="0032565A">
        <w:rPr>
          <w:b/>
        </w:rPr>
        <w:t>Accueil du patient</w:t>
      </w:r>
      <w:r w:rsidR="0032565A" w:rsidRPr="0032565A">
        <w:rPr>
          <w:b/>
        </w:rPr>
        <w:t> :</w:t>
      </w:r>
      <w:r w:rsidR="0032565A">
        <w:t xml:space="preserve"> </w:t>
      </w:r>
      <w:r w:rsidRPr="004F6CAC">
        <w:t>Cette étape permet de recueillir les données relatives au patient. Il s’agit également de vérifi</w:t>
      </w:r>
      <w:r w:rsidR="00254CDE">
        <w:t>er avant la réalisation du test</w:t>
      </w:r>
      <w:r w:rsidRPr="004F6CAC">
        <w:t xml:space="preserve"> que la personne répond aux critères d’éligibilité et qu’elle est informée des avantages et des limites du test. Son consentement libre et éclairé est formellement </w:t>
      </w:r>
      <w:r w:rsidRPr="004F09C8">
        <w:t>recueilli par le professionnel.</w:t>
      </w:r>
    </w:p>
    <w:p w14:paraId="6FEBE6E5" w14:textId="77777777" w:rsidR="0032565A" w:rsidRDefault="0032565A" w:rsidP="0032565A">
      <w:pPr>
        <w:pStyle w:val="Paragraphedeliste"/>
      </w:pPr>
    </w:p>
    <w:p w14:paraId="69F41968" w14:textId="13771533" w:rsidR="0032565A" w:rsidRDefault="004F6CAC" w:rsidP="00884F63">
      <w:pPr>
        <w:pStyle w:val="Paragraphedeliste"/>
        <w:numPr>
          <w:ilvl w:val="0"/>
          <w:numId w:val="21"/>
        </w:numPr>
        <w:spacing w:after="120" w:line="23" w:lineRule="atLeast"/>
        <w:jc w:val="both"/>
      </w:pPr>
      <w:r w:rsidRPr="0032565A">
        <w:rPr>
          <w:b/>
        </w:rPr>
        <w:t xml:space="preserve">Prélèvement nasopharyngé </w:t>
      </w:r>
      <w:r w:rsidR="00B95780" w:rsidRPr="0032565A">
        <w:rPr>
          <w:b/>
        </w:rPr>
        <w:t xml:space="preserve">ou prélèvement nasal </w:t>
      </w:r>
      <w:r w:rsidR="004F09C8" w:rsidRPr="0032565A">
        <w:rPr>
          <w:b/>
        </w:rPr>
        <w:t xml:space="preserve">SOUS CERTAINES CONDITIONS </w:t>
      </w:r>
      <w:r w:rsidRPr="0032565A">
        <w:rPr>
          <w:b/>
        </w:rPr>
        <w:t>par un professionnel habilité et formé</w:t>
      </w:r>
      <w:r w:rsidR="0032565A" w:rsidRPr="0032565A">
        <w:rPr>
          <w:b/>
        </w:rPr>
        <w:t> :</w:t>
      </w:r>
      <w:r w:rsidR="0032565A" w:rsidRPr="0032565A">
        <w:t xml:space="preserve"> L</w:t>
      </w:r>
      <w:r w:rsidRPr="004F6CAC">
        <w:t>e professionnel de santé qui réalise le TAG peut être appuyé pour cette étape par les personnes autorisées à réaliser des prélèvements nasopharyngés lesquelles sont, selon leur statut, placées ou non placées sous sa responsabilité.</w:t>
      </w:r>
    </w:p>
    <w:p w14:paraId="5A74F614" w14:textId="77777777" w:rsidR="0032565A" w:rsidRDefault="0032565A" w:rsidP="0032565A">
      <w:pPr>
        <w:pStyle w:val="Paragraphedeliste"/>
        <w:spacing w:after="120" w:line="23" w:lineRule="atLeast"/>
        <w:jc w:val="both"/>
      </w:pPr>
    </w:p>
    <w:p w14:paraId="12F0C470" w14:textId="0B2495F6" w:rsidR="0032565A" w:rsidRPr="0032565A" w:rsidRDefault="004F6CAC" w:rsidP="002E7EC4">
      <w:pPr>
        <w:pStyle w:val="Paragraphedeliste"/>
        <w:numPr>
          <w:ilvl w:val="0"/>
          <w:numId w:val="21"/>
        </w:numPr>
        <w:spacing w:after="120" w:line="23" w:lineRule="atLeast"/>
        <w:jc w:val="both"/>
      </w:pPr>
      <w:r w:rsidRPr="00787CBF">
        <w:rPr>
          <w:b/>
        </w:rPr>
        <w:t xml:space="preserve">Réalisation du test par un médecin, </w:t>
      </w:r>
      <w:r w:rsidR="00B7390B" w:rsidRPr="00787CBF">
        <w:rPr>
          <w:b/>
        </w:rPr>
        <w:t>pharmacien, infirmer</w:t>
      </w:r>
      <w:r w:rsidRPr="00787CBF">
        <w:rPr>
          <w:b/>
        </w:rPr>
        <w:t xml:space="preserve"> diplômé d’état</w:t>
      </w:r>
      <w:r w:rsidR="008326B1" w:rsidRPr="00787CBF">
        <w:rPr>
          <w:b/>
        </w:rPr>
        <w:t>,</w:t>
      </w:r>
      <w:r w:rsidR="00AC7614" w:rsidRPr="00787CBF">
        <w:rPr>
          <w:b/>
        </w:rPr>
        <w:t xml:space="preserve"> masseur-kinésithérapeute, sage-femme ou chirurgien-dentiste</w:t>
      </w:r>
      <w:r w:rsidR="0032565A" w:rsidRPr="00787CBF">
        <w:rPr>
          <w:b/>
        </w:rPr>
        <w:t> :</w:t>
      </w:r>
      <w:r w:rsidR="0032565A" w:rsidRPr="0032565A">
        <w:t xml:space="preserve"> </w:t>
      </w:r>
      <w:r w:rsidRPr="004F6CAC">
        <w:t>Les tests antigéniques détectent la présence du virus ou de fragments de virus SARS-CoV-2 (via la détection directe de protéines virales). Ce sont des tests rapides d’orientation diagnostique (TDR ou TROD) qui permettent de rendre un résultat rapide (dans les 15 à 30 mn) réalisables hors laboratoire d’analyse médicale.</w:t>
      </w:r>
      <w:r>
        <w:t xml:space="preserve"> </w:t>
      </w:r>
      <w:r w:rsidRPr="004F6CAC">
        <w:t>L’utilisation des tests doit être conforme aux conditions prévues par le fabricant qui produit une notice détaillée et met à disposition des tutoriels en ligne.</w:t>
      </w:r>
      <w:r w:rsidR="0032565A">
        <w:t xml:space="preserve"> </w:t>
      </w:r>
      <w:r w:rsidRPr="004F6CAC">
        <w:t>La liste des tests autorisés est disponible en ligne</w:t>
      </w:r>
      <w:r w:rsidR="00787CBF">
        <w:t> ;</w:t>
      </w:r>
    </w:p>
    <w:p w14:paraId="6622DDDB" w14:textId="643A77AD" w:rsidR="00135539" w:rsidRDefault="004F6CAC" w:rsidP="00884F63">
      <w:pPr>
        <w:pStyle w:val="Paragraphedeliste"/>
        <w:numPr>
          <w:ilvl w:val="0"/>
          <w:numId w:val="21"/>
        </w:numPr>
        <w:spacing w:after="120" w:line="23" w:lineRule="atLeast"/>
        <w:jc w:val="both"/>
        <w:rPr>
          <w:rFonts w:cs="Arial"/>
          <w:sz w:val="21"/>
          <w:szCs w:val="21"/>
        </w:rPr>
      </w:pPr>
      <w:r w:rsidRPr="0032565A">
        <w:rPr>
          <w:b/>
        </w:rPr>
        <w:t>Restitution du résultat</w:t>
      </w:r>
      <w:r w:rsidR="0032565A" w:rsidRPr="0032565A">
        <w:rPr>
          <w:b/>
        </w:rPr>
        <w:t xml:space="preserve"> : </w:t>
      </w:r>
      <w:r w:rsidRPr="004F6CAC">
        <w:t>Le résultat et un compte rendu écrit est remis au patient immédiatement après la réalisation du test accompagné des conduites à tenir en cas</w:t>
      </w:r>
      <w:r w:rsidR="00AD1E2E" w:rsidRPr="00AD1E2E">
        <w:t xml:space="preserve"> de résultat positif ou négatif (modèle </w:t>
      </w:r>
      <w:r w:rsidR="00AD1E2E" w:rsidRPr="0032565A">
        <w:rPr>
          <w:rFonts w:cs="Arial"/>
          <w:sz w:val="21"/>
          <w:szCs w:val="21"/>
        </w:rPr>
        <w:t xml:space="preserve">disponible à l’adresse suivante : </w:t>
      </w:r>
      <w:hyperlink r:id="rId13" w:history="1">
        <w:r w:rsidR="00E6412D" w:rsidRPr="0032565A">
          <w:rPr>
            <w:rStyle w:val="Lienhypertexte"/>
            <w:rFonts w:cs="Arial"/>
            <w:sz w:val="21"/>
            <w:szCs w:val="21"/>
          </w:rPr>
          <w:t>https://www.ameli.fr/sites/default/files/Documents/711462/document/fiche-tracabilite-tag-medecin.pdf</w:t>
        </w:r>
      </w:hyperlink>
      <w:r w:rsidR="00E6412D" w:rsidRPr="0032565A">
        <w:rPr>
          <w:rFonts w:cs="Arial"/>
          <w:sz w:val="21"/>
          <w:szCs w:val="21"/>
        </w:rPr>
        <w:t>)</w:t>
      </w:r>
      <w:r w:rsidR="00135539" w:rsidRPr="0032565A">
        <w:rPr>
          <w:rFonts w:cs="Arial"/>
          <w:sz w:val="21"/>
          <w:szCs w:val="21"/>
        </w:rPr>
        <w:t xml:space="preserve">. </w:t>
      </w:r>
    </w:p>
    <w:p w14:paraId="14250FBF" w14:textId="77777777" w:rsidR="0032565A" w:rsidRPr="0032565A" w:rsidRDefault="0032565A" w:rsidP="0032565A">
      <w:pPr>
        <w:pStyle w:val="Paragraphedeliste"/>
        <w:rPr>
          <w:rFonts w:cs="Arial"/>
          <w:sz w:val="21"/>
          <w:szCs w:val="21"/>
        </w:rPr>
      </w:pPr>
    </w:p>
    <w:p w14:paraId="13EB5B3D" w14:textId="54489D28" w:rsidR="004F6CAC" w:rsidRPr="0032565A" w:rsidRDefault="0032565A" w:rsidP="0032565A">
      <w:pPr>
        <w:jc w:val="both"/>
        <w:rPr>
          <w:rFonts w:cstheme="minorHAnsi"/>
          <w:b/>
          <w:i/>
          <w:color w:val="FF0000"/>
        </w:rPr>
      </w:pPr>
      <w:r w:rsidRPr="0032565A">
        <w:rPr>
          <w:rFonts w:ascii="Segoe UI Symbol" w:hAnsi="Segoe UI Symbol" w:cs="Segoe UI Symbol"/>
          <w:b/>
          <w:color w:val="FF0000"/>
        </w:rPr>
        <w:t>⚠</w:t>
      </w:r>
      <w:r w:rsidRPr="0032565A">
        <w:rPr>
          <w:rStyle w:val="lev"/>
          <w:rFonts w:cstheme="minorHAnsi"/>
          <w:b w:val="0"/>
          <w:bCs w:val="0"/>
          <w:color w:val="FF0000"/>
          <w:sz w:val="45"/>
          <w:szCs w:val="45"/>
        </w:rPr>
        <w:t xml:space="preserve"> </w:t>
      </w:r>
      <w:r w:rsidR="004F6CAC" w:rsidRPr="0032565A">
        <w:rPr>
          <w:rFonts w:cstheme="minorHAnsi"/>
          <w:b/>
          <w:color w:val="FF0000"/>
        </w:rPr>
        <w:t>Une très grande pédagogie est nécessaire pour limiter au maximum le sentiment de fausse réassurance chez les patients compte tenu du risque de faux négatifs.</w:t>
      </w:r>
    </w:p>
    <w:p w14:paraId="4717EA02" w14:textId="77777777" w:rsidR="004F6CAC" w:rsidRPr="0032565A" w:rsidRDefault="004F6CAC" w:rsidP="0032565A">
      <w:pPr>
        <w:spacing w:after="120" w:line="23" w:lineRule="atLeast"/>
        <w:jc w:val="both"/>
        <w:rPr>
          <w:rFonts w:cstheme="minorHAnsi"/>
        </w:rPr>
      </w:pPr>
      <w:r w:rsidRPr="0032565A">
        <w:rPr>
          <w:rFonts w:cstheme="minorHAnsi"/>
        </w:rPr>
        <w:t xml:space="preserve">Un test antigénique positif permet de détecter précocement des cas positifs et ainsi éviter des contaminations grâce à l’isolement. </w:t>
      </w:r>
      <w:r w:rsidRPr="0032565A">
        <w:rPr>
          <w:rFonts w:cstheme="minorHAnsi"/>
          <w:b/>
        </w:rPr>
        <w:t>Un test antigénique « négatif » ne doit pas être interprété comme le signe d’une absence certaine de contamination</w:t>
      </w:r>
      <w:r w:rsidR="00E6412D" w:rsidRPr="0032565A">
        <w:rPr>
          <w:rFonts w:cstheme="minorHAnsi"/>
          <w:b/>
        </w:rPr>
        <w:t>,</w:t>
      </w:r>
      <w:r w:rsidRPr="0032565A">
        <w:rPr>
          <w:rFonts w:cstheme="minorHAnsi"/>
        </w:rPr>
        <w:t xml:space="preserve"> il doit être rendu avec les précautions qui s’imposent, en invitant les personnes dépistées à faire preuve de la plus grande prudence.</w:t>
      </w:r>
    </w:p>
    <w:p w14:paraId="7B792710" w14:textId="77777777" w:rsidR="004F6CAC" w:rsidRPr="0032565A" w:rsidRDefault="004F6CAC" w:rsidP="0032565A">
      <w:pPr>
        <w:spacing w:after="120" w:line="23" w:lineRule="atLeast"/>
        <w:jc w:val="both"/>
        <w:rPr>
          <w:rFonts w:cstheme="minorHAnsi"/>
        </w:rPr>
      </w:pPr>
      <w:r w:rsidRPr="0032565A">
        <w:rPr>
          <w:rFonts w:cstheme="minorHAnsi"/>
        </w:rPr>
        <w:t>Un compte rendu écrit de résultat sera généré par SIDEP. En cas de résultat négatif, il comportera le message suivant :</w:t>
      </w:r>
    </w:p>
    <w:p w14:paraId="71DC96EE" w14:textId="4BC0498F" w:rsidR="004F6CAC" w:rsidRPr="0032565A" w:rsidRDefault="0032565A" w:rsidP="0032565A">
      <w:pPr>
        <w:spacing w:after="120" w:line="23" w:lineRule="atLeast"/>
        <w:jc w:val="both"/>
        <w:rPr>
          <w:rFonts w:cstheme="minorHAnsi"/>
          <w:i/>
        </w:rPr>
      </w:pPr>
      <w:r>
        <w:rPr>
          <w:rFonts w:cstheme="minorHAnsi"/>
          <w:i/>
        </w:rPr>
        <w:t>« </w:t>
      </w:r>
      <w:r w:rsidR="004F6CAC" w:rsidRPr="0032565A">
        <w:rPr>
          <w:rFonts w:cstheme="minorHAnsi"/>
          <w:i/>
        </w:rPr>
        <w:t>Vous venez d’effectuer un test antigénique.</w:t>
      </w:r>
    </w:p>
    <w:p w14:paraId="36972E0F" w14:textId="77777777" w:rsidR="004F6CAC" w:rsidRPr="0032565A" w:rsidRDefault="004F6CAC" w:rsidP="0032565A">
      <w:pPr>
        <w:spacing w:after="120" w:line="23" w:lineRule="atLeast"/>
        <w:jc w:val="both"/>
        <w:rPr>
          <w:rFonts w:cstheme="minorHAnsi"/>
          <w:i/>
        </w:rPr>
      </w:pPr>
      <w:r w:rsidRPr="0032565A">
        <w:rPr>
          <w:rFonts w:cstheme="minorHAnsi"/>
          <w:i/>
        </w:rPr>
        <w:t>Votre résultat est « négatif » : Soyez prudent. Vous pouvez néanmoins être porteur du virus dans des quantités non encore détectables. Vous pouvez donc transmettre le virus à d’autres personnes.</w:t>
      </w:r>
    </w:p>
    <w:p w14:paraId="60CECA31" w14:textId="77777777" w:rsidR="004F6CAC" w:rsidRPr="0032565A" w:rsidRDefault="004F6CAC" w:rsidP="0032565A">
      <w:pPr>
        <w:spacing w:after="120" w:line="23" w:lineRule="atLeast"/>
        <w:jc w:val="both"/>
        <w:rPr>
          <w:rFonts w:cstheme="minorHAnsi"/>
          <w:i/>
        </w:rPr>
      </w:pPr>
      <w:r w:rsidRPr="0032565A">
        <w:rPr>
          <w:rFonts w:cstheme="minorHAnsi"/>
          <w:i/>
        </w:rPr>
        <w:t>Si vous avez de plus de 65 et/ou que vous présentez au moins un facteur de risque : Consultez votre médecin traitant et réalisez un test RT-PCR de contrôle.</w:t>
      </w:r>
    </w:p>
    <w:p w14:paraId="782FA459" w14:textId="77777777" w:rsidR="004F6CAC" w:rsidRPr="0032565A" w:rsidRDefault="004F6CAC" w:rsidP="0032565A">
      <w:pPr>
        <w:spacing w:after="120" w:line="23" w:lineRule="atLeast"/>
        <w:jc w:val="both"/>
        <w:rPr>
          <w:rFonts w:cstheme="minorHAnsi"/>
          <w:i/>
        </w:rPr>
      </w:pPr>
      <w:r w:rsidRPr="0032565A">
        <w:rPr>
          <w:rFonts w:cstheme="minorHAnsi"/>
          <w:i/>
        </w:rPr>
        <w:t>Dans tous les cas, continuez à respecter scrupuleusement les gestes et mesures barrières pour ne pas mettre en danger votre entourage et notamment les personnes les plus vulnérables.</w:t>
      </w:r>
    </w:p>
    <w:p w14:paraId="56C0CF69" w14:textId="77777777" w:rsidR="004F6CAC" w:rsidRPr="0032565A" w:rsidRDefault="004F6CAC" w:rsidP="0032565A">
      <w:pPr>
        <w:spacing w:after="120" w:line="23" w:lineRule="atLeast"/>
        <w:jc w:val="both"/>
        <w:rPr>
          <w:rFonts w:cstheme="minorHAnsi"/>
          <w:b/>
        </w:rPr>
      </w:pPr>
      <w:r w:rsidRPr="0032565A">
        <w:rPr>
          <w:rFonts w:cstheme="minorHAnsi"/>
          <w:i/>
        </w:rPr>
        <w:t>La mobilisation collective est l’outil de lutte le plus efficace contre l’épidémie.»</w:t>
      </w:r>
    </w:p>
    <w:p w14:paraId="3DE1CA55" w14:textId="77777777" w:rsidR="00A8118E" w:rsidRPr="00746B49" w:rsidRDefault="00A8118E" w:rsidP="0032565A">
      <w:pPr>
        <w:autoSpaceDE w:val="0"/>
        <w:autoSpaceDN w:val="0"/>
        <w:adjustRightInd w:val="0"/>
        <w:spacing w:after="120" w:line="23" w:lineRule="atLeast"/>
        <w:jc w:val="both"/>
        <w:rPr>
          <w:rFonts w:cs="Arial"/>
          <w:color w:val="FF0000"/>
        </w:rPr>
      </w:pPr>
    </w:p>
    <w:p w14:paraId="1A1BFAE5" w14:textId="21660274" w:rsidR="004F6CAC" w:rsidRPr="004F6CAC" w:rsidRDefault="00190705" w:rsidP="00884F63">
      <w:pPr>
        <w:pStyle w:val="Titre2"/>
        <w:numPr>
          <w:ilvl w:val="0"/>
          <w:numId w:val="26"/>
        </w:numPr>
        <w:spacing w:before="0" w:after="120" w:line="23" w:lineRule="atLeast"/>
        <w:jc w:val="both"/>
      </w:pPr>
      <w:bookmarkStart w:id="9" w:name="_Toc94091548"/>
      <w:r>
        <w:rPr>
          <w:rFonts w:cs="Arial"/>
        </w:rPr>
        <w:t>C</w:t>
      </w:r>
      <w:r w:rsidR="004F6CAC" w:rsidRPr="004F6CAC">
        <w:t>o</w:t>
      </w:r>
      <w:r>
        <w:t>nditions matérielles à remplir</w:t>
      </w:r>
      <w:r w:rsidR="001E1B0E">
        <w:t xml:space="preserve"> pour la réalisation du dépistage</w:t>
      </w:r>
      <w:bookmarkEnd w:id="9"/>
    </w:p>
    <w:p w14:paraId="23ACAC2D" w14:textId="41A6BE96" w:rsidR="00A8118E" w:rsidRPr="00AD1E2E" w:rsidRDefault="00B15CBA" w:rsidP="0032565A">
      <w:pPr>
        <w:spacing w:after="120" w:line="23" w:lineRule="atLeast"/>
        <w:jc w:val="both"/>
      </w:pPr>
      <w:r>
        <w:t xml:space="preserve">Les centres de dépistage doivent présenter les garanties suffisantes de qualité et de sécurité sanitaire, en respectant les dispositions </w:t>
      </w:r>
      <w:r w:rsidR="00392061">
        <w:t>mentionnées</w:t>
      </w:r>
      <w:r>
        <w:t xml:space="preserve"> à l’annexe de </w:t>
      </w:r>
      <w:r w:rsidR="004F6CAC" w:rsidRPr="004F6CAC">
        <w:t>l</w:t>
      </w:r>
      <w:r w:rsidR="009F1BD9">
        <w:t>’article 28</w:t>
      </w:r>
      <w:r w:rsidR="004F6CAC" w:rsidRPr="004F6CAC">
        <w:t xml:space="preserve"> de l’arrêté du </w:t>
      </w:r>
      <w:r w:rsidR="009F1BD9">
        <w:t>1</w:t>
      </w:r>
      <w:r w:rsidR="009F1BD9" w:rsidRPr="009F1BD9">
        <w:rPr>
          <w:vertAlign w:val="superscript"/>
        </w:rPr>
        <w:t>ER</w:t>
      </w:r>
      <w:r w:rsidR="009F1BD9">
        <w:t xml:space="preserve"> juin 2021</w:t>
      </w:r>
      <w:r w:rsidR="004F6CAC" w:rsidRPr="004F6CAC">
        <w:t xml:space="preserve"> modifié </w:t>
      </w:r>
      <w:r w:rsidR="00392061">
        <w:t>que ce soit en terme de locaux, de matériels, de conditions d’accueil des personnes ou encore de procédure d’assurance qualité.</w:t>
      </w:r>
    </w:p>
    <w:p w14:paraId="61BD4290" w14:textId="4DB25C67" w:rsidR="00132122" w:rsidRPr="00132122" w:rsidRDefault="00132122" w:rsidP="0032565A">
      <w:pPr>
        <w:autoSpaceDE w:val="0"/>
        <w:autoSpaceDN w:val="0"/>
        <w:adjustRightInd w:val="0"/>
        <w:spacing w:after="120" w:line="23" w:lineRule="atLeast"/>
        <w:jc w:val="both"/>
        <w:rPr>
          <w:rFonts w:cs="Arial"/>
        </w:rPr>
      </w:pPr>
      <w:r w:rsidRPr="00866EFF">
        <w:rPr>
          <w:rFonts w:cs="Arial"/>
        </w:rPr>
        <w:t xml:space="preserve">Les conditions à respecter en </w:t>
      </w:r>
      <w:r w:rsidR="00893FD4" w:rsidRPr="00866EFF">
        <w:rPr>
          <w:rFonts w:cs="Arial"/>
        </w:rPr>
        <w:t>termes</w:t>
      </w:r>
      <w:r w:rsidRPr="00866EFF">
        <w:rPr>
          <w:rFonts w:cs="Arial"/>
        </w:rPr>
        <w:t xml:space="preserve"> de </w:t>
      </w:r>
      <w:r w:rsidRPr="00866EFF">
        <w:rPr>
          <w:rFonts w:cs="Arial"/>
          <w:b/>
        </w:rPr>
        <w:t>locaux et de conditions environnementales</w:t>
      </w:r>
      <w:r w:rsidRPr="00866EFF">
        <w:rPr>
          <w:rFonts w:cs="Arial"/>
        </w:rPr>
        <w:t xml:space="preserve"> sont les suivantes :</w:t>
      </w:r>
      <w:r w:rsidRPr="00132122">
        <w:rPr>
          <w:rFonts w:cs="Arial"/>
        </w:rPr>
        <w:t xml:space="preserve"> </w:t>
      </w:r>
    </w:p>
    <w:p w14:paraId="070B255C" w14:textId="793EC755" w:rsidR="00132122" w:rsidRPr="00132122" w:rsidRDefault="00132122" w:rsidP="00884F63">
      <w:pPr>
        <w:pStyle w:val="Paragraphedeliste"/>
        <w:numPr>
          <w:ilvl w:val="0"/>
          <w:numId w:val="14"/>
        </w:numPr>
        <w:autoSpaceDE w:val="0"/>
        <w:autoSpaceDN w:val="0"/>
        <w:adjustRightInd w:val="0"/>
        <w:spacing w:after="120" w:line="23" w:lineRule="atLeast"/>
        <w:contextualSpacing w:val="0"/>
        <w:jc w:val="both"/>
        <w:rPr>
          <w:rFonts w:cs="Arial"/>
        </w:rPr>
      </w:pPr>
      <w:r>
        <w:rPr>
          <w:rFonts w:cs="Arial"/>
        </w:rPr>
        <w:t>Présence d’u</w:t>
      </w:r>
      <w:r w:rsidR="00392061" w:rsidRPr="00132122">
        <w:rPr>
          <w:rFonts w:cs="Arial"/>
        </w:rPr>
        <w:t>ne salle ou zone d’accueil pour mener, dans le respect de la confidentialité, l’entretien préalable et le recueil des données personnelles,</w:t>
      </w:r>
    </w:p>
    <w:p w14:paraId="4C82F7F0" w14:textId="0114DA19" w:rsidR="00132122" w:rsidRP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sidRPr="00132122">
        <w:rPr>
          <w:rFonts w:cs="Arial"/>
        </w:rPr>
        <w:t>Présence d’u</w:t>
      </w:r>
      <w:r w:rsidR="00392061" w:rsidRPr="00132122">
        <w:rPr>
          <w:rFonts w:cs="Arial"/>
        </w:rPr>
        <w:t>n local ou zone de prélèvement naso-pharyngé, avec notamment une aération suffisante ;</w:t>
      </w:r>
    </w:p>
    <w:p w14:paraId="41C06D75" w14:textId="77777777" w:rsidR="00132122" w:rsidRDefault="00392061" w:rsidP="00884F63">
      <w:pPr>
        <w:pStyle w:val="Paragraphedeliste"/>
        <w:numPr>
          <w:ilvl w:val="0"/>
          <w:numId w:val="13"/>
        </w:numPr>
        <w:autoSpaceDE w:val="0"/>
        <w:autoSpaceDN w:val="0"/>
        <w:adjustRightInd w:val="0"/>
        <w:spacing w:after="120" w:line="23" w:lineRule="atLeast"/>
        <w:contextualSpacing w:val="0"/>
        <w:jc w:val="both"/>
        <w:rPr>
          <w:rFonts w:cs="Arial"/>
        </w:rPr>
      </w:pPr>
      <w:r w:rsidRPr="00132122">
        <w:rPr>
          <w:rFonts w:cs="Arial"/>
        </w:rPr>
        <w:t>Existence d'un point d'eau pour le lavage des mains ou de solution hydro-alcoolique.</w:t>
      </w:r>
    </w:p>
    <w:p w14:paraId="63F8AD29" w14:textId="7F93A026" w:rsid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Pr>
          <w:rFonts w:cs="Arial"/>
        </w:rPr>
        <w:t>Présence d’u</w:t>
      </w:r>
      <w:r w:rsidR="00392061" w:rsidRPr="00132122">
        <w:rPr>
          <w:rFonts w:cs="Arial"/>
        </w:rPr>
        <w:t>n local ou zone de réalisation du test doté d’une paillasse, dont l’accès est strictement réservé aux professionnels habilités à réaliser les tests ou placés sous la supervision de ces derniers. Un marquage « risque biologique » est apposé à l’entrée de ce local ;</w:t>
      </w:r>
    </w:p>
    <w:p w14:paraId="6BCCA784" w14:textId="6FF815CA" w:rsid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Pr>
          <w:rFonts w:cs="Arial"/>
        </w:rPr>
        <w:t>Présence d’é</w:t>
      </w:r>
      <w:r w:rsidR="00392061" w:rsidRPr="00132122">
        <w:rPr>
          <w:rFonts w:cs="Arial"/>
        </w:rPr>
        <w:t>quipements permettant d’asseoir la personne pour la réalisation du test ;</w:t>
      </w:r>
    </w:p>
    <w:p w14:paraId="278FF3AD" w14:textId="20FA6960" w:rsid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Pr>
          <w:rFonts w:cs="Arial"/>
        </w:rPr>
        <w:t>Présence d’un</w:t>
      </w:r>
      <w:r w:rsidR="00392061" w:rsidRPr="00132122">
        <w:rPr>
          <w:rFonts w:cs="Arial"/>
        </w:rPr>
        <w:t xml:space="preserve"> espace pour permettre à la personne d’attendre le résultat en toute sécurité en évitant des concentrations de personnes;</w:t>
      </w:r>
    </w:p>
    <w:p w14:paraId="462FD7E7" w14:textId="07EB8B7F" w:rsid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Pr>
          <w:rFonts w:cs="Arial"/>
        </w:rPr>
        <w:t>Présence d’u</w:t>
      </w:r>
      <w:r w:rsidR="00392061" w:rsidRPr="00132122">
        <w:rPr>
          <w:rFonts w:cs="Arial"/>
        </w:rPr>
        <w:t>n bureau ou zone de confidentialité pour la communication du résultat ;</w:t>
      </w:r>
    </w:p>
    <w:p w14:paraId="44434DAC" w14:textId="6EDB64F6" w:rsidR="00392061" w:rsidRPr="00132122" w:rsidRDefault="00132122" w:rsidP="00884F63">
      <w:pPr>
        <w:pStyle w:val="Paragraphedeliste"/>
        <w:numPr>
          <w:ilvl w:val="0"/>
          <w:numId w:val="13"/>
        </w:numPr>
        <w:autoSpaceDE w:val="0"/>
        <w:autoSpaceDN w:val="0"/>
        <w:adjustRightInd w:val="0"/>
        <w:spacing w:after="120" w:line="23" w:lineRule="atLeast"/>
        <w:contextualSpacing w:val="0"/>
        <w:jc w:val="both"/>
        <w:rPr>
          <w:rFonts w:cs="Arial"/>
        </w:rPr>
      </w:pPr>
      <w:r>
        <w:rPr>
          <w:rFonts w:cs="Arial"/>
        </w:rPr>
        <w:t>Il convient de veiller</w:t>
      </w:r>
      <w:r w:rsidR="00392061" w:rsidRPr="00132122">
        <w:rPr>
          <w:rFonts w:cs="Arial"/>
        </w:rPr>
        <w:t xml:space="preserve"> à ce que le lieu choisi réponde aux conditions de températures de stockage avant réalisation des tests définies par le fournisseur.</w:t>
      </w:r>
    </w:p>
    <w:p w14:paraId="546C4C55" w14:textId="77777777" w:rsidR="00AF2D17" w:rsidRPr="00746B49" w:rsidRDefault="00AF2D17" w:rsidP="0032565A">
      <w:pPr>
        <w:spacing w:after="120" w:line="23" w:lineRule="atLeast"/>
        <w:jc w:val="both"/>
        <w:rPr>
          <w:rFonts w:cs="Arial"/>
        </w:rPr>
      </w:pPr>
    </w:p>
    <w:p w14:paraId="59EFB9D2" w14:textId="2371FC90" w:rsidR="00132122" w:rsidRPr="00132122" w:rsidRDefault="00132122" w:rsidP="0032565A">
      <w:pPr>
        <w:autoSpaceDE w:val="0"/>
        <w:autoSpaceDN w:val="0"/>
        <w:adjustRightInd w:val="0"/>
        <w:spacing w:after="120" w:line="23" w:lineRule="atLeast"/>
        <w:jc w:val="both"/>
        <w:rPr>
          <w:rFonts w:cs="Arial"/>
        </w:rPr>
      </w:pPr>
      <w:r w:rsidRPr="00866EFF">
        <w:rPr>
          <w:rFonts w:cs="Arial"/>
        </w:rPr>
        <w:t>Les conditions à respecter en</w:t>
      </w:r>
      <w:r w:rsidR="00893FD4" w:rsidRPr="00866EFF">
        <w:rPr>
          <w:rFonts w:cs="Arial"/>
        </w:rPr>
        <w:t xml:space="preserve"> termes</w:t>
      </w:r>
      <w:r w:rsidRPr="00866EFF">
        <w:rPr>
          <w:rFonts w:cs="Arial"/>
        </w:rPr>
        <w:t xml:space="preserve"> de </w:t>
      </w:r>
      <w:r w:rsidRPr="00866EFF">
        <w:rPr>
          <w:rFonts w:cs="Arial"/>
          <w:b/>
        </w:rPr>
        <w:t>matériel, réactifs et consommables</w:t>
      </w:r>
      <w:r w:rsidRPr="00866EFF">
        <w:rPr>
          <w:rFonts w:cs="Arial"/>
        </w:rPr>
        <w:t xml:space="preserve"> sont les suivantes :</w:t>
      </w:r>
      <w:r w:rsidRPr="00132122">
        <w:rPr>
          <w:rFonts w:cs="Arial"/>
        </w:rPr>
        <w:t xml:space="preserve"> </w:t>
      </w:r>
    </w:p>
    <w:p w14:paraId="3AF3E4F0" w14:textId="77777777" w:rsidR="00132122" w:rsidRDefault="00BA618A" w:rsidP="00884F63">
      <w:pPr>
        <w:pStyle w:val="Paragraphedeliste"/>
        <w:numPr>
          <w:ilvl w:val="0"/>
          <w:numId w:val="15"/>
        </w:numPr>
        <w:autoSpaceDE w:val="0"/>
        <w:autoSpaceDN w:val="0"/>
        <w:adjustRightInd w:val="0"/>
        <w:spacing w:after="120" w:line="23" w:lineRule="atLeast"/>
        <w:contextualSpacing w:val="0"/>
        <w:jc w:val="both"/>
        <w:rPr>
          <w:rFonts w:cs="Arial"/>
        </w:rPr>
      </w:pPr>
      <w:r w:rsidRPr="00132122">
        <w:rPr>
          <w:rFonts w:cs="Arial"/>
        </w:rPr>
        <w:t xml:space="preserve">Le protocole respecte les recommandations en matière de conditions de réalisation des prélèvements naso-pharyngés. </w:t>
      </w:r>
    </w:p>
    <w:p w14:paraId="1B416211" w14:textId="2A85E3CC" w:rsidR="00132122" w:rsidRDefault="00BA618A" w:rsidP="00884F63">
      <w:pPr>
        <w:pStyle w:val="Paragraphedeliste"/>
        <w:numPr>
          <w:ilvl w:val="0"/>
          <w:numId w:val="15"/>
        </w:numPr>
        <w:autoSpaceDE w:val="0"/>
        <w:autoSpaceDN w:val="0"/>
        <w:adjustRightInd w:val="0"/>
        <w:spacing w:after="120" w:line="23" w:lineRule="atLeast"/>
        <w:contextualSpacing w:val="0"/>
        <w:jc w:val="both"/>
        <w:rPr>
          <w:rFonts w:cs="Arial"/>
        </w:rPr>
      </w:pPr>
      <w:r w:rsidRPr="00132122">
        <w:rPr>
          <w:rFonts w:cs="Arial"/>
        </w:rPr>
        <w:t>La référence du test d’orientation diagnostique du SARS-C</w:t>
      </w:r>
      <w:r w:rsidR="00893FD4">
        <w:rPr>
          <w:rFonts w:cs="Arial"/>
        </w:rPr>
        <w:t xml:space="preserve">ov-2 </w:t>
      </w:r>
      <w:r w:rsidRPr="00132122">
        <w:rPr>
          <w:rFonts w:cs="Arial"/>
        </w:rPr>
        <w:t>marqué CE est fournie.</w:t>
      </w:r>
    </w:p>
    <w:p w14:paraId="5707E8FA" w14:textId="281D43C1" w:rsidR="00132122" w:rsidRDefault="00893FD4" w:rsidP="00884F63">
      <w:pPr>
        <w:pStyle w:val="Paragraphedeliste"/>
        <w:numPr>
          <w:ilvl w:val="0"/>
          <w:numId w:val="15"/>
        </w:numPr>
        <w:autoSpaceDE w:val="0"/>
        <w:autoSpaceDN w:val="0"/>
        <w:adjustRightInd w:val="0"/>
        <w:spacing w:after="120" w:line="23" w:lineRule="atLeast"/>
        <w:contextualSpacing w:val="0"/>
        <w:jc w:val="both"/>
        <w:rPr>
          <w:rFonts w:cs="Arial"/>
        </w:rPr>
      </w:pPr>
      <w:r>
        <w:rPr>
          <w:rFonts w:cs="Arial"/>
        </w:rPr>
        <w:t>Le</w:t>
      </w:r>
      <w:r w:rsidR="00132122">
        <w:rPr>
          <w:rFonts w:cs="Arial"/>
        </w:rPr>
        <w:t xml:space="preserve"> matériel</w:t>
      </w:r>
      <w:r w:rsidR="00392061" w:rsidRPr="00132122">
        <w:rPr>
          <w:rFonts w:cs="Arial"/>
        </w:rPr>
        <w:t xml:space="preserve"> nécessaire pour la réalisation du test</w:t>
      </w:r>
      <w:r>
        <w:rPr>
          <w:rFonts w:cs="Arial"/>
        </w:rPr>
        <w:t xml:space="preserve"> est à disposition</w:t>
      </w:r>
      <w:r w:rsidR="00392061" w:rsidRPr="00132122">
        <w:rPr>
          <w:rFonts w:cs="Arial"/>
        </w:rPr>
        <w:t xml:space="preserve">. Le professionnel doit s'assurer de disposer d'un stock suffisant de tests disposant d’un marquage CE et inscrits sur une liste publiée sur le site internet du ministère de la santé </w:t>
      </w:r>
      <w:r w:rsidR="00787CBF">
        <w:rPr>
          <w:rFonts w:cs="Arial"/>
        </w:rPr>
        <w:t>sus cité.</w:t>
      </w:r>
    </w:p>
    <w:p w14:paraId="7F5A7D4C" w14:textId="370A9C08" w:rsidR="00132122" w:rsidRPr="00746B49" w:rsidRDefault="00893FD4" w:rsidP="00884F63">
      <w:pPr>
        <w:pStyle w:val="NormalWeb"/>
        <w:numPr>
          <w:ilvl w:val="0"/>
          <w:numId w:val="15"/>
        </w:numPr>
        <w:shd w:val="clear" w:color="auto" w:fill="FFFFFF"/>
        <w:spacing w:before="0" w:beforeAutospacing="0" w:after="120" w:afterAutospacing="0" w:line="23" w:lineRule="atLeast"/>
        <w:jc w:val="both"/>
        <w:rPr>
          <w:rFonts w:asciiTheme="minorHAnsi" w:hAnsiTheme="minorHAnsi" w:cs="Arial"/>
          <w:sz w:val="22"/>
          <w:szCs w:val="22"/>
        </w:rPr>
      </w:pPr>
      <w:r>
        <w:rPr>
          <w:rFonts w:asciiTheme="minorHAnsi" w:hAnsiTheme="minorHAnsi" w:cs="Arial"/>
          <w:sz w:val="22"/>
          <w:szCs w:val="22"/>
        </w:rPr>
        <w:t>Le</w:t>
      </w:r>
      <w:r w:rsidR="00132122">
        <w:rPr>
          <w:rFonts w:asciiTheme="minorHAnsi" w:hAnsiTheme="minorHAnsi" w:cs="Arial"/>
          <w:sz w:val="22"/>
          <w:szCs w:val="22"/>
        </w:rPr>
        <w:t xml:space="preserve"> m</w:t>
      </w:r>
      <w:r w:rsidR="00132122" w:rsidRPr="00746B49">
        <w:rPr>
          <w:rFonts w:asciiTheme="minorHAnsi" w:hAnsiTheme="minorHAnsi" w:cs="Arial"/>
          <w:sz w:val="22"/>
          <w:szCs w:val="22"/>
        </w:rPr>
        <w:t xml:space="preserve">atériel et </w:t>
      </w:r>
      <w:r>
        <w:rPr>
          <w:rFonts w:asciiTheme="minorHAnsi" w:hAnsiTheme="minorHAnsi" w:cs="Arial"/>
          <w:sz w:val="22"/>
          <w:szCs w:val="22"/>
        </w:rPr>
        <w:t xml:space="preserve">les </w:t>
      </w:r>
      <w:r w:rsidR="00132122" w:rsidRPr="00746B49">
        <w:rPr>
          <w:rFonts w:asciiTheme="minorHAnsi" w:hAnsiTheme="minorHAnsi" w:cs="Arial"/>
          <w:sz w:val="22"/>
          <w:szCs w:val="22"/>
        </w:rPr>
        <w:t xml:space="preserve">consommables permettant la désinfection des surfaces en respectant la norme de </w:t>
      </w:r>
      <w:r w:rsidR="00132122" w:rsidRPr="00866EFF">
        <w:rPr>
          <w:rFonts w:asciiTheme="minorHAnsi" w:hAnsiTheme="minorHAnsi" w:cs="Arial"/>
          <w:sz w:val="22"/>
          <w:szCs w:val="22"/>
        </w:rPr>
        <w:t>virucide NF EN 14476</w:t>
      </w:r>
      <w:r>
        <w:rPr>
          <w:rFonts w:asciiTheme="minorHAnsi" w:hAnsiTheme="minorHAnsi" w:cs="Arial"/>
          <w:sz w:val="22"/>
          <w:szCs w:val="22"/>
        </w:rPr>
        <w:t xml:space="preserve"> sont à disposition</w:t>
      </w:r>
      <w:r w:rsidR="00132122" w:rsidRPr="00746B49">
        <w:rPr>
          <w:rFonts w:asciiTheme="minorHAnsi" w:hAnsiTheme="minorHAnsi" w:cs="Arial"/>
          <w:sz w:val="22"/>
          <w:szCs w:val="22"/>
        </w:rPr>
        <w:t>.  Cela suppose u</w:t>
      </w:r>
      <w:r>
        <w:rPr>
          <w:rFonts w:asciiTheme="minorHAnsi" w:hAnsiTheme="minorHAnsi" w:cs="Arial"/>
          <w:sz w:val="22"/>
          <w:szCs w:val="22"/>
        </w:rPr>
        <w:t>n protocole de nettoyage défini.</w:t>
      </w:r>
    </w:p>
    <w:p w14:paraId="39EA66A9" w14:textId="15A14121" w:rsidR="00132122" w:rsidRDefault="00893FD4" w:rsidP="00884F63">
      <w:pPr>
        <w:pStyle w:val="Paragraphedeliste"/>
        <w:numPr>
          <w:ilvl w:val="0"/>
          <w:numId w:val="15"/>
        </w:numPr>
        <w:autoSpaceDE w:val="0"/>
        <w:autoSpaceDN w:val="0"/>
        <w:adjustRightInd w:val="0"/>
        <w:spacing w:after="120" w:line="23" w:lineRule="atLeast"/>
        <w:contextualSpacing w:val="0"/>
        <w:jc w:val="both"/>
        <w:rPr>
          <w:rFonts w:cs="Arial"/>
        </w:rPr>
      </w:pPr>
      <w:r>
        <w:rPr>
          <w:rFonts w:cs="Arial"/>
        </w:rPr>
        <w:t>Un</w:t>
      </w:r>
      <w:r w:rsidR="00BA618A" w:rsidRPr="00132122">
        <w:rPr>
          <w:rFonts w:cs="Arial"/>
        </w:rPr>
        <w:t xml:space="preserve"> collecteur DASRI qui sera éliminé conformément aux disposi</w:t>
      </w:r>
      <w:r w:rsidR="003C0EE1" w:rsidRPr="00132122">
        <w:rPr>
          <w:rFonts w:cs="Arial"/>
        </w:rPr>
        <w:t xml:space="preserve">tions des articles R. 1335-1 et </w:t>
      </w:r>
      <w:r w:rsidR="00BA618A" w:rsidRPr="00132122">
        <w:rPr>
          <w:rFonts w:cs="Arial"/>
        </w:rPr>
        <w:t>suivants</w:t>
      </w:r>
      <w:r w:rsidR="00E6278E" w:rsidRPr="00132122">
        <w:rPr>
          <w:rFonts w:cs="Arial"/>
        </w:rPr>
        <w:t xml:space="preserve"> du code de la s</w:t>
      </w:r>
      <w:r>
        <w:rPr>
          <w:rFonts w:cs="Arial"/>
        </w:rPr>
        <w:t>anté publique est à disposition.</w:t>
      </w:r>
    </w:p>
    <w:p w14:paraId="75BABAB3" w14:textId="3FC46416" w:rsidR="00A8118E" w:rsidRPr="00132122" w:rsidRDefault="00BA618A" w:rsidP="00884F63">
      <w:pPr>
        <w:pStyle w:val="Paragraphedeliste"/>
        <w:numPr>
          <w:ilvl w:val="0"/>
          <w:numId w:val="15"/>
        </w:numPr>
        <w:autoSpaceDE w:val="0"/>
        <w:autoSpaceDN w:val="0"/>
        <w:adjustRightInd w:val="0"/>
        <w:spacing w:after="120" w:line="23" w:lineRule="atLeast"/>
        <w:contextualSpacing w:val="0"/>
        <w:jc w:val="both"/>
        <w:rPr>
          <w:rFonts w:cs="Arial"/>
        </w:rPr>
      </w:pPr>
      <w:r w:rsidRPr="00132122">
        <w:rPr>
          <w:rFonts w:cs="Arial"/>
        </w:rPr>
        <w:t xml:space="preserve">Le professionnel qui prélève ou qui </w:t>
      </w:r>
      <w:r w:rsidRPr="00866EFF">
        <w:rPr>
          <w:rFonts w:cs="Arial"/>
        </w:rPr>
        <w:t xml:space="preserve">réalise le test </w:t>
      </w:r>
      <w:r w:rsidR="00893FD4" w:rsidRPr="00866EFF">
        <w:rPr>
          <w:rFonts w:cs="Arial"/>
        </w:rPr>
        <w:t>porte</w:t>
      </w:r>
      <w:r w:rsidRPr="00866EFF">
        <w:rPr>
          <w:rFonts w:cs="Arial"/>
        </w:rPr>
        <w:t xml:space="preserve"> les équipements de protection individuelle, </w:t>
      </w:r>
      <w:r w:rsidR="003C0EE1" w:rsidRPr="00866EFF">
        <w:rPr>
          <w:rFonts w:cs="Arial"/>
        </w:rPr>
        <w:t>notamment un masque adapté à l’usage</w:t>
      </w:r>
      <w:r w:rsidRPr="00866EFF">
        <w:rPr>
          <w:rFonts w:cs="Arial"/>
        </w:rPr>
        <w:t>, une surblouse à usage unique, une charlotte à usage unique, une visière ou des lunettes de protection, une paire de gants jetables</w:t>
      </w:r>
      <w:r w:rsidRPr="00132122">
        <w:rPr>
          <w:rFonts w:cs="Arial"/>
        </w:rPr>
        <w:t xml:space="preserve"> à usage unique.</w:t>
      </w:r>
    </w:p>
    <w:p w14:paraId="6197EC71" w14:textId="77777777" w:rsidR="003C0EE1" w:rsidRPr="00746B49" w:rsidRDefault="003C0EE1" w:rsidP="0032565A">
      <w:pPr>
        <w:autoSpaceDE w:val="0"/>
        <w:autoSpaceDN w:val="0"/>
        <w:adjustRightInd w:val="0"/>
        <w:spacing w:after="120" w:line="23" w:lineRule="atLeast"/>
        <w:jc w:val="both"/>
        <w:rPr>
          <w:rFonts w:cs="Arial"/>
        </w:rPr>
      </w:pPr>
    </w:p>
    <w:p w14:paraId="1C56953A" w14:textId="07A7F3C2" w:rsidR="00BA618A" w:rsidRPr="00746B49" w:rsidRDefault="00BA618A" w:rsidP="00884F63">
      <w:pPr>
        <w:pStyle w:val="Titre2"/>
        <w:numPr>
          <w:ilvl w:val="0"/>
          <w:numId w:val="26"/>
        </w:numPr>
      </w:pPr>
      <w:bookmarkStart w:id="10" w:name="_Toc94091549"/>
      <w:r w:rsidRPr="00746B49">
        <w:t>Procédure d’assurance qualité</w:t>
      </w:r>
      <w:r w:rsidR="003F6864" w:rsidRPr="00746B49">
        <w:t xml:space="preserve"> et vigilance</w:t>
      </w:r>
      <w:r w:rsidRPr="00746B49">
        <w:t> :</w:t>
      </w:r>
      <w:bookmarkEnd w:id="10"/>
      <w:r w:rsidRPr="00746B49">
        <w:t xml:space="preserve"> </w:t>
      </w:r>
    </w:p>
    <w:p w14:paraId="0269A3B8" w14:textId="59AD58E3" w:rsidR="006C71D7" w:rsidRDefault="006C71D7" w:rsidP="0032565A">
      <w:pPr>
        <w:autoSpaceDE w:val="0"/>
        <w:autoSpaceDN w:val="0"/>
        <w:adjustRightInd w:val="0"/>
        <w:spacing w:after="120" w:line="23" w:lineRule="atLeast"/>
        <w:jc w:val="both"/>
        <w:rPr>
          <w:rFonts w:cs="Arial"/>
        </w:rPr>
      </w:pPr>
    </w:p>
    <w:p w14:paraId="07E83760" w14:textId="55075355" w:rsidR="0001422C" w:rsidRPr="0001422C" w:rsidRDefault="006C71D7" w:rsidP="00A67F71">
      <w:pPr>
        <w:autoSpaceDE w:val="0"/>
        <w:autoSpaceDN w:val="0"/>
        <w:adjustRightInd w:val="0"/>
        <w:spacing w:after="120" w:line="23" w:lineRule="atLeast"/>
        <w:jc w:val="both"/>
        <w:rPr>
          <w:rFonts w:cstheme="minorHAnsi"/>
          <w:color w:val="000000"/>
          <w:shd w:val="clear" w:color="auto" w:fill="FFFFFF"/>
        </w:rPr>
      </w:pPr>
      <w:r w:rsidRPr="00A67F71">
        <w:rPr>
          <w:rFonts w:cstheme="minorHAnsi"/>
          <w:b/>
          <w:color w:val="000000"/>
          <w:shd w:val="clear" w:color="auto" w:fill="FFFFFF"/>
        </w:rPr>
        <w:t>Une procédure d'assurance qualité est rédigée</w:t>
      </w:r>
      <w:r w:rsidRPr="00A67F71">
        <w:rPr>
          <w:rFonts w:cstheme="minorHAnsi"/>
          <w:color w:val="000000"/>
          <w:shd w:val="clear" w:color="auto" w:fill="FFFFFF"/>
        </w:rPr>
        <w:t xml:space="preserve"> par les professionnels de santé conformément aux annexes II et III de l'arrêté du 1er août 2016 modifié déterminant la liste des tests, recueils et traitements de signaux biologiques qui ne constituent pas un examen de biologie médicale</w:t>
      </w:r>
      <w:r w:rsidR="0001422C" w:rsidRPr="00A67F71">
        <w:rPr>
          <w:rFonts w:cstheme="minorHAnsi"/>
          <w:color w:val="000000"/>
          <w:shd w:val="clear" w:color="auto" w:fill="FFFFFF"/>
        </w:rPr>
        <w:t>,</w:t>
      </w:r>
      <w:r w:rsidRPr="00A67F71">
        <w:rPr>
          <w:rFonts w:cstheme="minorHAnsi"/>
          <w:color w:val="000000"/>
          <w:shd w:val="clear" w:color="auto" w:fill="FFFFFF"/>
        </w:rPr>
        <w:t xml:space="preserve"> les catégories de personnes pouvant les réaliser et les conditions de réalisation de certains de ces tests, recueils et traitements de signaux biologiques.</w:t>
      </w:r>
      <w:r w:rsidR="00A67F71">
        <w:rPr>
          <w:rFonts w:cstheme="minorHAnsi"/>
          <w:color w:val="000000"/>
          <w:shd w:val="clear" w:color="auto" w:fill="FFFFFF"/>
        </w:rPr>
        <w:t xml:space="preserve"> </w:t>
      </w:r>
      <w:r w:rsidRPr="00A67F71">
        <w:rPr>
          <w:rFonts w:cstheme="minorHAnsi"/>
          <w:color w:val="000000"/>
          <w:shd w:val="clear" w:color="auto" w:fill="FFFFFF"/>
        </w:rPr>
        <w:t>Le document précise les modalités de recueil, transfert et stockage des données recueillies, en conformité avec la réglementation sur la confidentialité des données.</w:t>
      </w:r>
      <w:r w:rsidR="00A67F71">
        <w:rPr>
          <w:rFonts w:cstheme="minorHAnsi"/>
          <w:color w:val="000000"/>
          <w:shd w:val="clear" w:color="auto" w:fill="FFFFFF"/>
        </w:rPr>
        <w:t xml:space="preserve"> </w:t>
      </w:r>
      <w:r w:rsidRPr="0001422C">
        <w:rPr>
          <w:rFonts w:cstheme="minorHAnsi"/>
          <w:color w:val="000000"/>
          <w:shd w:val="clear" w:color="auto" w:fill="FFFFFF"/>
        </w:rPr>
        <w:t>Il précise quel professionnel de santé est en charge de rappeler les personnes dépistées si nécessaire.</w:t>
      </w:r>
    </w:p>
    <w:p w14:paraId="35F2CCBA" w14:textId="550C3E9B" w:rsidR="0001422C" w:rsidRPr="00A67F71" w:rsidRDefault="006C71D7" w:rsidP="00A67F71">
      <w:pPr>
        <w:autoSpaceDE w:val="0"/>
        <w:autoSpaceDN w:val="0"/>
        <w:adjustRightInd w:val="0"/>
        <w:spacing w:after="120" w:line="23" w:lineRule="atLeast"/>
        <w:jc w:val="both"/>
        <w:rPr>
          <w:rFonts w:cstheme="minorHAnsi"/>
          <w:b/>
        </w:rPr>
      </w:pPr>
      <w:r w:rsidRPr="00A67F71">
        <w:rPr>
          <w:rFonts w:cstheme="minorHAnsi"/>
          <w:b/>
          <w:color w:val="000000"/>
          <w:shd w:val="clear" w:color="auto" w:fill="FFFFFF"/>
        </w:rPr>
        <w:t>Le professionnel veille à la conservation des informations</w:t>
      </w:r>
      <w:r w:rsidRPr="00A67F71">
        <w:rPr>
          <w:rFonts w:cstheme="minorHAnsi"/>
          <w:color w:val="000000"/>
          <w:shd w:val="clear" w:color="auto" w:fill="FFFFFF"/>
        </w:rPr>
        <w:t xml:space="preserve"> permettant, en cas de nécessité, de contacter les patients dépistés</w:t>
      </w:r>
      <w:r w:rsidR="0001422C" w:rsidRPr="00A67F71">
        <w:rPr>
          <w:rFonts w:cstheme="minorHAnsi"/>
          <w:color w:val="000000"/>
          <w:shd w:val="clear" w:color="auto" w:fill="FFFFFF"/>
        </w:rPr>
        <w:t xml:space="preserve"> : </w:t>
      </w:r>
    </w:p>
    <w:p w14:paraId="3D615B87" w14:textId="77777777" w:rsidR="0001422C" w:rsidRPr="0001422C" w:rsidRDefault="00BA618A" w:rsidP="00884F63">
      <w:pPr>
        <w:pStyle w:val="Paragraphedeliste"/>
        <w:numPr>
          <w:ilvl w:val="0"/>
          <w:numId w:val="16"/>
        </w:numPr>
        <w:autoSpaceDE w:val="0"/>
        <w:autoSpaceDN w:val="0"/>
        <w:adjustRightInd w:val="0"/>
        <w:spacing w:after="120" w:line="23" w:lineRule="atLeast"/>
        <w:contextualSpacing w:val="0"/>
        <w:jc w:val="both"/>
        <w:rPr>
          <w:rFonts w:cstheme="minorHAnsi"/>
          <w:b/>
        </w:rPr>
      </w:pPr>
      <w:r w:rsidRPr="0001422C">
        <w:rPr>
          <w:rFonts w:cstheme="minorHAnsi"/>
        </w:rPr>
        <w:t>Les modalités de recueil, de transfert et de stockage des données recueillies, en conformité avec la réglementation sur la confidentialité des données,</w:t>
      </w:r>
      <w:r w:rsidR="0001422C" w:rsidRPr="0001422C">
        <w:rPr>
          <w:rFonts w:cstheme="minorHAnsi"/>
        </w:rPr>
        <w:t xml:space="preserve"> </w:t>
      </w:r>
      <w:r w:rsidRPr="0001422C">
        <w:rPr>
          <w:rFonts w:cstheme="minorHAnsi"/>
        </w:rPr>
        <w:t xml:space="preserve"> </w:t>
      </w:r>
    </w:p>
    <w:p w14:paraId="50771D29" w14:textId="77777777" w:rsidR="0001422C" w:rsidRPr="0001422C" w:rsidRDefault="00BA618A" w:rsidP="00884F63">
      <w:pPr>
        <w:pStyle w:val="Paragraphedeliste"/>
        <w:numPr>
          <w:ilvl w:val="0"/>
          <w:numId w:val="16"/>
        </w:numPr>
        <w:autoSpaceDE w:val="0"/>
        <w:autoSpaceDN w:val="0"/>
        <w:adjustRightInd w:val="0"/>
        <w:spacing w:after="120" w:line="23" w:lineRule="atLeast"/>
        <w:contextualSpacing w:val="0"/>
        <w:jc w:val="both"/>
        <w:rPr>
          <w:rFonts w:cstheme="minorHAnsi"/>
          <w:b/>
        </w:rPr>
      </w:pPr>
      <w:r w:rsidRPr="0001422C">
        <w:rPr>
          <w:rFonts w:cstheme="minorHAnsi"/>
        </w:rPr>
        <w:t>Les modalités de prélèvement,</w:t>
      </w:r>
      <w:r w:rsidR="0001422C" w:rsidRPr="0001422C">
        <w:rPr>
          <w:rFonts w:cstheme="minorHAnsi"/>
        </w:rPr>
        <w:t xml:space="preserve"> </w:t>
      </w:r>
    </w:p>
    <w:p w14:paraId="7CCE724F" w14:textId="77777777" w:rsidR="00A67F71" w:rsidRDefault="00BA618A" w:rsidP="00884F63">
      <w:pPr>
        <w:pStyle w:val="Paragraphedeliste"/>
        <w:numPr>
          <w:ilvl w:val="0"/>
          <w:numId w:val="16"/>
        </w:numPr>
        <w:autoSpaceDE w:val="0"/>
        <w:autoSpaceDN w:val="0"/>
        <w:adjustRightInd w:val="0"/>
        <w:spacing w:after="120" w:line="23" w:lineRule="atLeast"/>
        <w:contextualSpacing w:val="0"/>
        <w:jc w:val="both"/>
        <w:rPr>
          <w:rFonts w:cstheme="minorHAnsi"/>
          <w:b/>
        </w:rPr>
      </w:pPr>
      <w:r w:rsidRPr="0001422C">
        <w:rPr>
          <w:rFonts w:cstheme="minorHAnsi"/>
        </w:rPr>
        <w:t>Les modalités de réalisation du test et son interprétation, dans le respect des règles d’hygiène et de sécurité et des préconisations du fabricant,</w:t>
      </w:r>
      <w:r w:rsidR="0001422C">
        <w:rPr>
          <w:rFonts w:cstheme="minorHAnsi"/>
        </w:rPr>
        <w:t xml:space="preserve"> </w:t>
      </w:r>
      <w:r w:rsidR="00E6412D" w:rsidRPr="0001422C">
        <w:rPr>
          <w:rFonts w:cstheme="minorHAnsi"/>
          <w:b/>
        </w:rPr>
        <w:t>NB dans chaque kit un test témoin est mis à disposition et doit être utilisé uniquement pour cette utilisation.</w:t>
      </w:r>
    </w:p>
    <w:p w14:paraId="1AA71E6B" w14:textId="6F3C712B" w:rsidR="00BA618A" w:rsidRPr="00A67F71" w:rsidRDefault="00BA618A" w:rsidP="00884F63">
      <w:pPr>
        <w:pStyle w:val="Paragraphedeliste"/>
        <w:numPr>
          <w:ilvl w:val="0"/>
          <w:numId w:val="16"/>
        </w:numPr>
        <w:autoSpaceDE w:val="0"/>
        <w:autoSpaceDN w:val="0"/>
        <w:adjustRightInd w:val="0"/>
        <w:spacing w:after="120" w:line="23" w:lineRule="atLeast"/>
        <w:contextualSpacing w:val="0"/>
        <w:jc w:val="both"/>
        <w:rPr>
          <w:rFonts w:cstheme="minorHAnsi"/>
          <w:b/>
        </w:rPr>
      </w:pPr>
      <w:r w:rsidRPr="00A67F71">
        <w:rPr>
          <w:rFonts w:cstheme="minorHAnsi"/>
        </w:rPr>
        <w:t>Les modalités de traçabilité de l’ensemble des opérations. En part</w:t>
      </w:r>
      <w:r w:rsidR="006C71D7" w:rsidRPr="00A67F71">
        <w:rPr>
          <w:rFonts w:cstheme="minorHAnsi"/>
        </w:rPr>
        <w:t xml:space="preserve">iculier, l’identification de la </w:t>
      </w:r>
      <w:r w:rsidRPr="00A67F71">
        <w:rPr>
          <w:rFonts w:cstheme="minorHAnsi"/>
        </w:rPr>
        <w:t>personne dépistée, celle du professionnel préleveur et ayant réalisé le TROD, la date et l’heure du prélèvement et de la réalisation du test, le numéro de lot du TROD utilisé doivent être enregistrés pour</w:t>
      </w:r>
      <w:r w:rsidR="00AF2D17" w:rsidRPr="00A67F71">
        <w:rPr>
          <w:rFonts w:cstheme="minorHAnsi"/>
        </w:rPr>
        <w:t xml:space="preserve"> garantir la traçabilité </w:t>
      </w:r>
      <w:r w:rsidR="00392061" w:rsidRPr="00A67F71">
        <w:rPr>
          <w:rFonts w:cstheme="minorHAnsi"/>
        </w:rPr>
        <w:t>exigée.</w:t>
      </w:r>
    </w:p>
    <w:p w14:paraId="21D0F2DF" w14:textId="77777777" w:rsidR="0001422C" w:rsidRPr="00A67F71" w:rsidRDefault="00BA618A" w:rsidP="00A67F71">
      <w:pPr>
        <w:autoSpaceDE w:val="0"/>
        <w:autoSpaceDN w:val="0"/>
        <w:adjustRightInd w:val="0"/>
        <w:spacing w:after="120" w:line="23" w:lineRule="atLeast"/>
        <w:jc w:val="both"/>
        <w:rPr>
          <w:rFonts w:cstheme="minorHAnsi"/>
        </w:rPr>
      </w:pPr>
      <w:r w:rsidRPr="00A67F71">
        <w:rPr>
          <w:rFonts w:cstheme="minorHAnsi"/>
        </w:rPr>
        <w:t>Un document attestant du résultat du test est remis à la personne testée, quel qu</w:t>
      </w:r>
      <w:r w:rsidR="00FE01C0" w:rsidRPr="00A67F71">
        <w:rPr>
          <w:rFonts w:cstheme="minorHAnsi"/>
        </w:rPr>
        <w:t>e soit le résultat de celui-</w:t>
      </w:r>
      <w:r w:rsidR="002F1CBC" w:rsidRPr="00A67F71">
        <w:rPr>
          <w:rFonts w:cstheme="minorHAnsi"/>
        </w:rPr>
        <w:t>ci.</w:t>
      </w:r>
    </w:p>
    <w:p w14:paraId="5AA0EBC5" w14:textId="1971125F" w:rsidR="00410CA6" w:rsidRPr="00A67F71" w:rsidRDefault="003F6864" w:rsidP="00A67F71">
      <w:pPr>
        <w:autoSpaceDE w:val="0"/>
        <w:autoSpaceDN w:val="0"/>
        <w:adjustRightInd w:val="0"/>
        <w:spacing w:after="120" w:line="23" w:lineRule="atLeast"/>
        <w:jc w:val="both"/>
        <w:rPr>
          <w:rStyle w:val="Lienhypertexte"/>
          <w:rFonts w:cstheme="minorHAnsi"/>
          <w:color w:val="auto"/>
          <w:u w:val="none"/>
        </w:rPr>
      </w:pPr>
      <w:r w:rsidRPr="00A67F71">
        <w:rPr>
          <w:rFonts w:cstheme="minorHAnsi"/>
        </w:rPr>
        <w:t xml:space="preserve">Dans le cadre de la réactovigilance, </w:t>
      </w:r>
      <w:r w:rsidRPr="00A67F71">
        <w:rPr>
          <w:rFonts w:cstheme="minorHAnsi"/>
          <w:b/>
        </w:rPr>
        <w:t xml:space="preserve">toute défaillance ou altération du test ou de l'appareil de mesure susceptible d'entraîner des effets néfastes pour la santé des personnes doit être déclarée sans délai </w:t>
      </w:r>
      <w:r w:rsidRPr="00A67F71">
        <w:rPr>
          <w:rFonts w:cstheme="minorHAnsi"/>
        </w:rPr>
        <w:t xml:space="preserve">à l'Agence nationale de sécurité du médicament et des produits de santé, ANSM. La déclaration peut se faire par mail à : </w:t>
      </w:r>
      <w:hyperlink r:id="rId14" w:history="1">
        <w:r w:rsidR="00410CA6" w:rsidRPr="00A67F71">
          <w:rPr>
            <w:rStyle w:val="Lienhypertexte"/>
            <w:rFonts w:cstheme="minorHAnsi"/>
            <w:b/>
            <w:bCs/>
          </w:rPr>
          <w:t>reactovigilance@ansm.sante.fr</w:t>
        </w:r>
      </w:hyperlink>
      <w:r w:rsidR="00214D10">
        <w:rPr>
          <w:rStyle w:val="Lienhypertexte"/>
          <w:rFonts w:cstheme="minorHAnsi"/>
          <w:b/>
          <w:bCs/>
        </w:rPr>
        <w:t xml:space="preserve"> </w:t>
      </w:r>
      <w:r w:rsidR="00214D10" w:rsidRPr="00214D10">
        <w:rPr>
          <w:rStyle w:val="Lienhypertexte"/>
          <w:rFonts w:cstheme="minorHAnsi"/>
          <w:b/>
          <w:bCs/>
          <w:color w:val="auto"/>
          <w:u w:val="none"/>
        </w:rPr>
        <w:t>ou</w:t>
      </w:r>
      <w:r w:rsidR="00214D10">
        <w:rPr>
          <w:rStyle w:val="Lienhypertexte"/>
          <w:rFonts w:cstheme="minorHAnsi"/>
          <w:b/>
          <w:bCs/>
        </w:rPr>
        <w:t xml:space="preserve"> www.signalement-sante.gouv.fr.</w:t>
      </w:r>
      <w:bookmarkStart w:id="11" w:name="_GoBack"/>
      <w:bookmarkEnd w:id="11"/>
    </w:p>
    <w:p w14:paraId="258CC6D4" w14:textId="77777777" w:rsidR="00CF7955" w:rsidRPr="004C1C62" w:rsidRDefault="00CF7955" w:rsidP="0032565A">
      <w:pPr>
        <w:autoSpaceDE w:val="0"/>
        <w:autoSpaceDN w:val="0"/>
        <w:adjustRightInd w:val="0"/>
        <w:spacing w:after="120" w:line="23" w:lineRule="atLeast"/>
        <w:jc w:val="both"/>
        <w:rPr>
          <w:rFonts w:cs="Arial"/>
          <w:color w:val="FF0000"/>
        </w:rPr>
      </w:pPr>
      <w:r w:rsidRPr="004C1C62">
        <w:rPr>
          <w:b/>
          <w:bCs/>
          <w:color w:val="FF0000"/>
        </w:rPr>
        <w:t>Une attention particulière est demandée aux professionnels réalisant des tests antigéniques sur les conditions minimales de sécurité devant être respectées permettant de maîtriser les risques biologiques attachés à cet acte.</w:t>
      </w:r>
    </w:p>
    <w:p w14:paraId="6A81CE23" w14:textId="603C7DED" w:rsidR="003F6864" w:rsidRPr="00746B49" w:rsidRDefault="00CF7955" w:rsidP="0032565A">
      <w:pPr>
        <w:spacing w:after="120" w:line="23" w:lineRule="atLeast"/>
        <w:jc w:val="both"/>
        <w:rPr>
          <w:rFonts w:cs="Arial"/>
          <w:color w:val="FF0000"/>
        </w:rPr>
      </w:pPr>
      <w:r w:rsidRPr="004F6CAC">
        <w:t xml:space="preserve">Les professionnels doivent, le cas échéant, obtenir l’autorisation d’occupation du domaine public </w:t>
      </w:r>
      <w:r w:rsidRPr="00973A3E">
        <w:t>auprès de l’autorité compétente (municipalité…)</w:t>
      </w:r>
      <w:r w:rsidR="001E1B0E">
        <w:t>.</w:t>
      </w:r>
    </w:p>
    <w:p w14:paraId="10CE124C" w14:textId="3ED5375B" w:rsidR="00073080" w:rsidRPr="009C3157" w:rsidRDefault="00073080" w:rsidP="00884F63">
      <w:pPr>
        <w:pStyle w:val="Titre1"/>
        <w:numPr>
          <w:ilvl w:val="0"/>
          <w:numId w:val="6"/>
        </w:numPr>
        <w:spacing w:before="0" w:after="120" w:line="23" w:lineRule="atLeast"/>
        <w:jc w:val="both"/>
      </w:pPr>
      <w:bookmarkStart w:id="12" w:name="_Toc94091550"/>
      <w:r w:rsidRPr="009C3157">
        <w:t>Les lieux</w:t>
      </w:r>
      <w:r w:rsidR="001E1B0E">
        <w:t xml:space="preserve"> d’activité et la </w:t>
      </w:r>
      <w:r w:rsidR="00FE074E" w:rsidRPr="009C3157">
        <w:t>déclar</w:t>
      </w:r>
      <w:r w:rsidR="00410CA6">
        <w:t>ation d’activité</w:t>
      </w:r>
      <w:bookmarkEnd w:id="12"/>
    </w:p>
    <w:p w14:paraId="44C26EFC" w14:textId="77777777" w:rsidR="008326B1" w:rsidRDefault="008326B1" w:rsidP="0032565A">
      <w:pPr>
        <w:autoSpaceDE w:val="0"/>
        <w:autoSpaceDN w:val="0"/>
        <w:adjustRightInd w:val="0"/>
        <w:spacing w:after="120" w:line="23" w:lineRule="atLeast"/>
        <w:jc w:val="both"/>
        <w:rPr>
          <w:rFonts w:cs="Arial"/>
          <w:color w:val="FF0000"/>
        </w:rPr>
      </w:pPr>
    </w:p>
    <w:p w14:paraId="72289C60" w14:textId="4A554636" w:rsidR="008326B1" w:rsidRPr="008326B1" w:rsidRDefault="008326B1" w:rsidP="0032565A">
      <w:pPr>
        <w:autoSpaceDE w:val="0"/>
        <w:autoSpaceDN w:val="0"/>
        <w:adjustRightInd w:val="0"/>
        <w:spacing w:after="120" w:line="23" w:lineRule="atLeast"/>
        <w:jc w:val="both"/>
        <w:rPr>
          <w:rFonts w:cs="Arial"/>
          <w:b/>
        </w:rPr>
      </w:pPr>
      <w:r w:rsidRPr="008326B1">
        <w:rPr>
          <w:rFonts w:cs="Arial"/>
          <w:b/>
        </w:rPr>
        <w:t>Concernant le recensement sur Santé.fr</w:t>
      </w:r>
      <w:r w:rsidR="0001429E">
        <w:rPr>
          <w:rFonts w:cs="Arial"/>
          <w:b/>
        </w:rPr>
        <w:t> :</w:t>
      </w:r>
    </w:p>
    <w:p w14:paraId="1B03FF1F" w14:textId="77777777" w:rsidR="008326B1" w:rsidRPr="008326B1" w:rsidRDefault="008326B1" w:rsidP="00884F63">
      <w:pPr>
        <w:pStyle w:val="Paragraphedeliste"/>
        <w:numPr>
          <w:ilvl w:val="0"/>
          <w:numId w:val="8"/>
        </w:numPr>
        <w:autoSpaceDE w:val="0"/>
        <w:autoSpaceDN w:val="0"/>
        <w:adjustRightInd w:val="0"/>
        <w:spacing w:after="120" w:line="23" w:lineRule="atLeast"/>
        <w:contextualSpacing w:val="0"/>
        <w:jc w:val="both"/>
        <w:rPr>
          <w:rFonts w:cs="Arial"/>
        </w:rPr>
      </w:pPr>
      <w:r w:rsidRPr="008326B1">
        <w:rPr>
          <w:rFonts w:cs="Arial"/>
        </w:rPr>
        <w:t xml:space="preserve">Les pharmaciens qui souhaitent apparaître dès à présent sur cette carte et informer ainsi les citoyens du fait qu’ils pratiquent des tests antigéniques doivent se connecter au portail de télé-déclaration des pharmacies. Ils peuvent y renseigner (et les modifier si besoin) les modalités d’organisation pour la réalisation de ces tests au sein de l’officine : prises de rendez-vous, horaires, publics concernés, lieux…  </w:t>
      </w:r>
    </w:p>
    <w:p w14:paraId="035EFFA3" w14:textId="57630467" w:rsidR="008326B1" w:rsidRPr="008326B1" w:rsidRDefault="008326B1" w:rsidP="00884F63">
      <w:pPr>
        <w:pStyle w:val="Paragraphedeliste"/>
        <w:numPr>
          <w:ilvl w:val="0"/>
          <w:numId w:val="8"/>
        </w:numPr>
        <w:spacing w:after="120" w:line="23" w:lineRule="atLeast"/>
        <w:contextualSpacing w:val="0"/>
        <w:jc w:val="both"/>
      </w:pPr>
      <w:r w:rsidRPr="00866EFF">
        <w:t>L’identification automatique des professionnels dès</w:t>
      </w:r>
      <w:r w:rsidR="0001422C" w:rsidRPr="00866EFF">
        <w:t xml:space="preserve"> le premier enregistrement sur </w:t>
      </w:r>
      <w:r w:rsidR="00866EFF" w:rsidRPr="00866EFF">
        <w:t>Sante.fr</w:t>
      </w:r>
      <w:r w:rsidRPr="00866EFF">
        <w:t xml:space="preserve"> ne</w:t>
      </w:r>
      <w:r w:rsidRPr="008326B1">
        <w:t xml:space="preserve"> sera opérationnelle qu’à partir de mi-janvier. Cette identification automatique ne permettra que l’ajout de la mention « Tests antigéniques » sans précisions sur les modalités d’organisation. </w:t>
      </w:r>
    </w:p>
    <w:p w14:paraId="6E81CC9B" w14:textId="77777777" w:rsidR="00D538A3" w:rsidRPr="008326B1" w:rsidRDefault="00D538A3" w:rsidP="0032565A">
      <w:pPr>
        <w:autoSpaceDE w:val="0"/>
        <w:autoSpaceDN w:val="0"/>
        <w:adjustRightInd w:val="0"/>
        <w:spacing w:after="120" w:line="23" w:lineRule="atLeast"/>
        <w:jc w:val="both"/>
      </w:pPr>
    </w:p>
    <w:p w14:paraId="7B54D095" w14:textId="77777777" w:rsidR="00A12D8C" w:rsidRPr="00CF7955" w:rsidRDefault="00392061" w:rsidP="0032565A">
      <w:pPr>
        <w:autoSpaceDE w:val="0"/>
        <w:autoSpaceDN w:val="0"/>
        <w:adjustRightInd w:val="0"/>
        <w:spacing w:after="120" w:line="23" w:lineRule="atLeast"/>
        <w:jc w:val="both"/>
        <w:rPr>
          <w:rFonts w:cstheme="minorHAnsi"/>
          <w:b/>
          <w:color w:val="000000"/>
        </w:rPr>
      </w:pPr>
      <w:r w:rsidRPr="00CF7955">
        <w:rPr>
          <w:rFonts w:cstheme="minorHAnsi"/>
          <w:b/>
          <w:color w:val="000000"/>
        </w:rPr>
        <w:t>Concerna</w:t>
      </w:r>
      <w:r w:rsidR="00A12D8C" w:rsidRPr="00CF7955">
        <w:rPr>
          <w:rFonts w:cstheme="minorHAnsi"/>
          <w:b/>
          <w:color w:val="000000"/>
        </w:rPr>
        <w:t>n</w:t>
      </w:r>
      <w:r w:rsidRPr="00CF7955">
        <w:rPr>
          <w:rFonts w:cstheme="minorHAnsi"/>
          <w:b/>
          <w:color w:val="000000"/>
        </w:rPr>
        <w:t>t la déclarat</w:t>
      </w:r>
      <w:r w:rsidR="00A12D8C" w:rsidRPr="00CF7955">
        <w:rPr>
          <w:rFonts w:cstheme="minorHAnsi"/>
          <w:b/>
          <w:color w:val="000000"/>
        </w:rPr>
        <w:t>ion :</w:t>
      </w:r>
    </w:p>
    <w:p w14:paraId="0F278DE7" w14:textId="00BF6ACB" w:rsidR="00392061" w:rsidRPr="0089512A" w:rsidRDefault="00392061" w:rsidP="0032565A">
      <w:pPr>
        <w:autoSpaceDE w:val="0"/>
        <w:autoSpaceDN w:val="0"/>
        <w:adjustRightInd w:val="0"/>
        <w:spacing w:after="120" w:line="23" w:lineRule="atLeast"/>
        <w:jc w:val="both"/>
        <w:rPr>
          <w:rFonts w:cstheme="minorHAnsi"/>
          <w:color w:val="000000"/>
        </w:rPr>
      </w:pPr>
      <w:r w:rsidRPr="0089512A">
        <w:rPr>
          <w:rFonts w:cstheme="minorHAnsi"/>
          <w:color w:val="000000"/>
        </w:rPr>
        <w:t xml:space="preserve">Lorsqu’elle intervient à l’initiative d’un professionnel de santé ou d’une collectivité territoriale, la création d’un centre de dépistage en dehors du lieu du lieu d’exercice habituel doit faire l’objet d’une déclaration préalable auprès de l’ARS et du représentant de l’Etat dans le département avant le début de l’opération. Le formulaire de télé-déclaration est accessible sur la page suivante : </w:t>
      </w:r>
      <w:hyperlink r:id="rId15" w:history="1">
        <w:r w:rsidR="0001422C" w:rsidRPr="00346C64">
          <w:rPr>
            <w:rStyle w:val="Lienhypertexte"/>
            <w:rFonts w:cstheme="minorHAnsi"/>
          </w:rPr>
          <w:t>http://invite.contacts-demarches.interieur.gouv.fr/Tests-antigeniques-et-examens-de-biologie-medicale</w:t>
        </w:r>
      </w:hyperlink>
      <w:r w:rsidR="0001422C">
        <w:rPr>
          <w:rFonts w:cstheme="minorHAnsi"/>
          <w:color w:val="000000"/>
        </w:rPr>
        <w:t xml:space="preserve"> </w:t>
      </w:r>
    </w:p>
    <w:p w14:paraId="46FA4AA2" w14:textId="77777777" w:rsidR="00392061" w:rsidRPr="0089512A" w:rsidRDefault="00392061" w:rsidP="0032565A">
      <w:pPr>
        <w:autoSpaceDE w:val="0"/>
        <w:autoSpaceDN w:val="0"/>
        <w:adjustRightInd w:val="0"/>
        <w:spacing w:after="120" w:line="23" w:lineRule="atLeast"/>
        <w:jc w:val="both"/>
        <w:rPr>
          <w:rFonts w:cstheme="minorHAnsi"/>
          <w:color w:val="000000"/>
        </w:rPr>
      </w:pPr>
      <w:r>
        <w:rPr>
          <w:rFonts w:cstheme="minorHAnsi"/>
          <w:color w:val="000000"/>
        </w:rPr>
        <w:t>Dans les autres cas, il n’y a pas de déclaration à faire.</w:t>
      </w:r>
    </w:p>
    <w:p w14:paraId="34F7F13D" w14:textId="77777777" w:rsidR="00A76A3C" w:rsidRPr="0001429E" w:rsidRDefault="00F006C2" w:rsidP="0032565A">
      <w:pPr>
        <w:autoSpaceDE w:val="0"/>
        <w:autoSpaceDN w:val="0"/>
        <w:adjustRightInd w:val="0"/>
        <w:spacing w:after="120" w:line="23" w:lineRule="atLeast"/>
        <w:jc w:val="both"/>
        <w:rPr>
          <w:rFonts w:cs="Arial"/>
          <w:b/>
        </w:rPr>
      </w:pPr>
      <w:r w:rsidRPr="0001429E">
        <w:rPr>
          <w:rFonts w:cs="Arial"/>
          <w:b/>
        </w:rPr>
        <w:t xml:space="preserve">Pour tout échange en amont de ces déclarations les contacts ARS sont les suivants : </w:t>
      </w:r>
    </w:p>
    <w:p w14:paraId="26EE8B3A" w14:textId="77777777" w:rsidR="00F006C2" w:rsidRPr="0001429E" w:rsidRDefault="00214D10" w:rsidP="00884F63">
      <w:pPr>
        <w:pStyle w:val="Paragraphedeliste"/>
        <w:numPr>
          <w:ilvl w:val="0"/>
          <w:numId w:val="22"/>
        </w:numPr>
        <w:autoSpaceDE w:val="0"/>
        <w:autoSpaceDN w:val="0"/>
        <w:adjustRightInd w:val="0"/>
        <w:spacing w:after="120" w:line="23" w:lineRule="atLeast"/>
        <w:jc w:val="both"/>
        <w:rPr>
          <w:rStyle w:val="Lienhypertexte"/>
          <w:rFonts w:cs="Arial"/>
          <w:color w:val="auto"/>
        </w:rPr>
      </w:pPr>
      <w:hyperlink r:id="rId16" w:history="1">
        <w:r w:rsidR="00F006C2" w:rsidRPr="0001429E">
          <w:rPr>
            <w:rStyle w:val="Lienhypertexte"/>
            <w:rFonts w:cs="Arial"/>
            <w:color w:val="auto"/>
          </w:rPr>
          <w:t>ars-dd35-prelevements@ars.sante.fr</w:t>
        </w:r>
      </w:hyperlink>
    </w:p>
    <w:p w14:paraId="285FF049" w14:textId="77777777" w:rsidR="00F006C2" w:rsidRPr="0001429E" w:rsidRDefault="00214D10" w:rsidP="00884F63">
      <w:pPr>
        <w:pStyle w:val="Paragraphedeliste"/>
        <w:numPr>
          <w:ilvl w:val="0"/>
          <w:numId w:val="22"/>
        </w:numPr>
        <w:autoSpaceDE w:val="0"/>
        <w:autoSpaceDN w:val="0"/>
        <w:adjustRightInd w:val="0"/>
        <w:spacing w:after="120" w:line="23" w:lineRule="atLeast"/>
        <w:jc w:val="both"/>
        <w:rPr>
          <w:rFonts w:cs="Arial"/>
        </w:rPr>
      </w:pPr>
      <w:hyperlink r:id="rId17" w:history="1">
        <w:r w:rsidR="00F006C2" w:rsidRPr="0001429E">
          <w:rPr>
            <w:rStyle w:val="Lienhypertexte"/>
            <w:rFonts w:cs="Arial"/>
            <w:color w:val="auto"/>
          </w:rPr>
          <w:t>ars-dd29-prelevements@ars.sante.fr</w:t>
        </w:r>
      </w:hyperlink>
      <w:r w:rsidR="00F006C2" w:rsidRPr="0001429E">
        <w:rPr>
          <w:rFonts w:cs="Arial"/>
        </w:rPr>
        <w:t xml:space="preserve">  </w:t>
      </w:r>
    </w:p>
    <w:p w14:paraId="0391ED8D" w14:textId="77777777" w:rsidR="00F006C2" w:rsidRPr="0001429E" w:rsidRDefault="00214D10" w:rsidP="00884F63">
      <w:pPr>
        <w:pStyle w:val="Paragraphedeliste"/>
        <w:numPr>
          <w:ilvl w:val="0"/>
          <w:numId w:val="22"/>
        </w:numPr>
        <w:autoSpaceDE w:val="0"/>
        <w:autoSpaceDN w:val="0"/>
        <w:adjustRightInd w:val="0"/>
        <w:spacing w:after="120" w:line="23" w:lineRule="atLeast"/>
        <w:jc w:val="both"/>
        <w:rPr>
          <w:rFonts w:cs="Arial"/>
        </w:rPr>
      </w:pPr>
      <w:hyperlink r:id="rId18" w:history="1">
        <w:r w:rsidR="00F006C2" w:rsidRPr="0001429E">
          <w:rPr>
            <w:rStyle w:val="Lienhypertexte"/>
            <w:rFonts w:cs="Arial"/>
            <w:color w:val="auto"/>
          </w:rPr>
          <w:t>ars-dd22-prelevements@ars.sante.fr</w:t>
        </w:r>
      </w:hyperlink>
      <w:r w:rsidR="00F006C2" w:rsidRPr="0001429E">
        <w:rPr>
          <w:rFonts w:cs="Arial"/>
        </w:rPr>
        <w:t xml:space="preserve">  </w:t>
      </w:r>
    </w:p>
    <w:p w14:paraId="1052E336" w14:textId="77777777" w:rsidR="00F006C2" w:rsidRPr="0001429E" w:rsidRDefault="00214D10" w:rsidP="00884F63">
      <w:pPr>
        <w:pStyle w:val="Paragraphedeliste"/>
        <w:numPr>
          <w:ilvl w:val="0"/>
          <w:numId w:val="22"/>
        </w:numPr>
        <w:autoSpaceDE w:val="0"/>
        <w:autoSpaceDN w:val="0"/>
        <w:adjustRightInd w:val="0"/>
        <w:spacing w:after="120" w:line="23" w:lineRule="atLeast"/>
        <w:jc w:val="both"/>
        <w:rPr>
          <w:rFonts w:cs="Arial"/>
          <w:color w:val="FF0000"/>
        </w:rPr>
      </w:pPr>
      <w:hyperlink r:id="rId19" w:history="1">
        <w:r w:rsidR="00F006C2" w:rsidRPr="0001429E">
          <w:rPr>
            <w:rStyle w:val="Lienhypertexte"/>
            <w:rFonts w:cs="Arial"/>
            <w:color w:val="auto"/>
          </w:rPr>
          <w:t>ars-dd56-prelevements@ars.sante.fr</w:t>
        </w:r>
      </w:hyperlink>
      <w:r w:rsidR="00F006C2" w:rsidRPr="0001429E">
        <w:rPr>
          <w:rFonts w:cs="Arial"/>
          <w:color w:val="FF0000"/>
        </w:rPr>
        <w:t xml:space="preserve"> </w:t>
      </w:r>
    </w:p>
    <w:p w14:paraId="56E34FCE" w14:textId="77777777" w:rsidR="009C39D9" w:rsidRPr="009C39D9" w:rsidRDefault="009C39D9" w:rsidP="0032565A">
      <w:pPr>
        <w:autoSpaceDE w:val="0"/>
        <w:autoSpaceDN w:val="0"/>
        <w:adjustRightInd w:val="0"/>
        <w:spacing w:after="120" w:line="23" w:lineRule="atLeast"/>
        <w:jc w:val="both"/>
        <w:rPr>
          <w:rFonts w:cs="Arial"/>
        </w:rPr>
      </w:pPr>
    </w:p>
    <w:p w14:paraId="69796CB9" w14:textId="1EF17A2B" w:rsidR="00973A3E" w:rsidRPr="00511BE8" w:rsidRDefault="00511BE8" w:rsidP="0032565A">
      <w:pPr>
        <w:autoSpaceDE w:val="0"/>
        <w:autoSpaceDN w:val="0"/>
        <w:adjustRightInd w:val="0"/>
        <w:spacing w:after="120" w:line="23" w:lineRule="atLeast"/>
        <w:jc w:val="both"/>
        <w:rPr>
          <w:rFonts w:cs="Arial"/>
        </w:rPr>
      </w:pPr>
      <w:r w:rsidRPr="00511BE8">
        <w:rPr>
          <w:rFonts w:cs="Arial"/>
        </w:rPr>
        <w:sym w:font="Wingdings" w:char="F0E0"/>
      </w:r>
      <w:r w:rsidR="0001422C">
        <w:rPr>
          <w:rFonts w:cs="Arial"/>
        </w:rPr>
        <w:t xml:space="preserve"> </w:t>
      </w:r>
      <w:r>
        <w:rPr>
          <w:rFonts w:cs="Arial"/>
        </w:rPr>
        <w:t>En cas d’i</w:t>
      </w:r>
      <w:r w:rsidR="009C39D9" w:rsidRPr="00511BE8">
        <w:rPr>
          <w:rFonts w:cs="Arial"/>
        </w:rPr>
        <w:t>nvestigation d’un cluster suspecté ou avéré ; le déclarant informe l’autorité sanitaire compétente aux</w:t>
      </w:r>
      <w:r w:rsidR="00973A3E" w:rsidRPr="00511BE8">
        <w:rPr>
          <w:rFonts w:cs="Arial"/>
        </w:rPr>
        <w:t xml:space="preserve"> adresses </w:t>
      </w:r>
      <w:r w:rsidR="009C39D9" w:rsidRPr="00511BE8">
        <w:rPr>
          <w:rFonts w:cs="Arial"/>
        </w:rPr>
        <w:t>ci-dessus et peu démarrer la réalisation des tests sans respecter le délai de 2 jours ouvrés</w:t>
      </w:r>
      <w:r w:rsidR="00F006C2" w:rsidRPr="00511BE8">
        <w:rPr>
          <w:rFonts w:cs="Arial"/>
        </w:rPr>
        <w:t>.</w:t>
      </w:r>
    </w:p>
    <w:p w14:paraId="38FE5A04" w14:textId="77777777" w:rsidR="0001422C" w:rsidRDefault="00F006C2" w:rsidP="0032565A">
      <w:pPr>
        <w:autoSpaceDE w:val="0"/>
        <w:autoSpaceDN w:val="0"/>
        <w:adjustRightInd w:val="0"/>
        <w:spacing w:after="120" w:line="23" w:lineRule="atLeast"/>
        <w:jc w:val="both"/>
        <w:rPr>
          <w:rFonts w:cs="Arial"/>
          <w:color w:val="FF0000"/>
        </w:rPr>
      </w:pPr>
      <w:r>
        <w:rPr>
          <w:rFonts w:cs="Arial"/>
          <w:color w:val="FF0000"/>
        </w:rPr>
        <w:t xml:space="preserve"> </w:t>
      </w:r>
    </w:p>
    <w:p w14:paraId="15492602" w14:textId="5933809B" w:rsidR="00A15841" w:rsidRPr="00190705" w:rsidRDefault="00F00DEF" w:rsidP="00884F63">
      <w:pPr>
        <w:pStyle w:val="Titre1"/>
        <w:numPr>
          <w:ilvl w:val="0"/>
          <w:numId w:val="6"/>
        </w:numPr>
        <w:spacing w:before="0" w:after="120" w:line="23" w:lineRule="atLeast"/>
        <w:jc w:val="both"/>
        <w:rPr>
          <w:rFonts w:eastAsia="Times New Roman"/>
          <w:lang w:eastAsia="fr-FR"/>
        </w:rPr>
      </w:pPr>
      <w:bookmarkStart w:id="13" w:name="_Toc94091551"/>
      <w:r w:rsidRPr="00190705">
        <w:rPr>
          <w:rFonts w:eastAsia="Times New Roman"/>
          <w:lang w:eastAsia="fr-FR"/>
        </w:rPr>
        <w:t xml:space="preserve">Traçabilité des </w:t>
      </w:r>
      <w:r w:rsidR="00FD5612" w:rsidRPr="00190705">
        <w:rPr>
          <w:rFonts w:eastAsia="Times New Roman"/>
          <w:lang w:eastAsia="fr-FR"/>
        </w:rPr>
        <w:t>résultats</w:t>
      </w:r>
      <w:r w:rsidR="00190705">
        <w:rPr>
          <w:rFonts w:eastAsia="Times New Roman"/>
          <w:lang w:eastAsia="fr-FR"/>
        </w:rPr>
        <w:t xml:space="preserve"> dans SI-DEP</w:t>
      </w:r>
      <w:bookmarkEnd w:id="13"/>
    </w:p>
    <w:p w14:paraId="6EFA4F94" w14:textId="68EFAC0F" w:rsidR="00190705" w:rsidRDefault="00223BD6" w:rsidP="0032565A">
      <w:pPr>
        <w:spacing w:after="120" w:line="23" w:lineRule="atLeast"/>
        <w:jc w:val="both"/>
        <w:rPr>
          <w:rFonts w:cs="Arial"/>
          <w:color w:val="FF0000"/>
          <w:sz w:val="21"/>
          <w:szCs w:val="21"/>
        </w:rPr>
      </w:pPr>
      <w:r w:rsidRPr="00746B49">
        <w:rPr>
          <w:rFonts w:cs="Arial"/>
        </w:rPr>
        <w:t>La réalisation du test antigénique enclenche la même démarche que lors d’un test RT-PCR</w:t>
      </w:r>
      <w:r w:rsidR="00A15841" w:rsidRPr="00746B49">
        <w:rPr>
          <w:rFonts w:cs="Arial"/>
        </w:rPr>
        <w:t xml:space="preserve"> : </w:t>
      </w:r>
      <w:r w:rsidR="00300D68" w:rsidRPr="00746B49">
        <w:rPr>
          <w:rFonts w:cs="Arial"/>
        </w:rPr>
        <w:t>isolement et contact tracing</w:t>
      </w:r>
      <w:r w:rsidR="00177888" w:rsidRPr="00746B49">
        <w:rPr>
          <w:rFonts w:cs="Arial"/>
        </w:rPr>
        <w:t>.</w:t>
      </w:r>
      <w:r w:rsidR="00B00801" w:rsidRPr="00746B49">
        <w:rPr>
          <w:rFonts w:cs="Arial"/>
          <w:color w:val="FF0000"/>
          <w:sz w:val="21"/>
          <w:szCs w:val="21"/>
        </w:rPr>
        <w:t xml:space="preserve"> </w:t>
      </w:r>
    </w:p>
    <w:p w14:paraId="4DA8B49C" w14:textId="77777777" w:rsidR="0001429E" w:rsidRDefault="0001429E" w:rsidP="0032565A">
      <w:pPr>
        <w:spacing w:after="120" w:line="23" w:lineRule="atLeast"/>
        <w:jc w:val="both"/>
        <w:rPr>
          <w:rFonts w:cs="Arial"/>
          <w:color w:val="FF0000"/>
          <w:sz w:val="21"/>
          <w:szCs w:val="21"/>
        </w:rPr>
      </w:pPr>
    </w:p>
    <w:p w14:paraId="55B004DB" w14:textId="3B816B33" w:rsidR="00190705" w:rsidRDefault="00190705" w:rsidP="00884F63">
      <w:pPr>
        <w:pStyle w:val="Titre2"/>
        <w:numPr>
          <w:ilvl w:val="0"/>
          <w:numId w:val="27"/>
        </w:numPr>
        <w:spacing w:before="0" w:after="120" w:line="23" w:lineRule="atLeast"/>
        <w:jc w:val="both"/>
      </w:pPr>
      <w:bookmarkStart w:id="14" w:name="_Toc94091552"/>
      <w:r>
        <w:t>Saisie des résultats dans SI-DEP</w:t>
      </w:r>
      <w:bookmarkEnd w:id="14"/>
    </w:p>
    <w:p w14:paraId="719A6C69" w14:textId="6D4D9DEA" w:rsidR="00381141" w:rsidRPr="00190705" w:rsidRDefault="00F00DEF" w:rsidP="0032565A">
      <w:pPr>
        <w:spacing w:after="120" w:line="23" w:lineRule="atLeast"/>
        <w:jc w:val="both"/>
        <w:rPr>
          <w:rFonts w:cs="Arial"/>
          <w:color w:val="FF0000"/>
          <w:sz w:val="21"/>
          <w:szCs w:val="21"/>
        </w:rPr>
      </w:pPr>
      <w:r w:rsidRPr="00F00DEF">
        <w:rPr>
          <w:b/>
          <w:bCs/>
        </w:rPr>
        <w:t>Tout résultat (positif comme négatif) de test antigénique doit</w:t>
      </w:r>
      <w:r w:rsidRPr="00F00DEF">
        <w:rPr>
          <w:bCs/>
        </w:rPr>
        <w:t xml:space="preserve"> </w:t>
      </w:r>
      <w:r w:rsidRPr="00F00DEF">
        <w:rPr>
          <w:b/>
          <w:bCs/>
        </w:rPr>
        <w:t>impérativement être saisi dans SI-DEP</w:t>
      </w:r>
      <w:r w:rsidRPr="00F00DEF">
        <w:rPr>
          <w:bCs/>
        </w:rPr>
        <w:t xml:space="preserve"> (code LOINC </w:t>
      </w:r>
      <w:hyperlink r:id="rId20" w:history="1">
        <w:r w:rsidRPr="00F00DEF">
          <w:rPr>
            <w:bCs/>
            <w:color w:val="0563C1" w:themeColor="hyperlink"/>
            <w:u w:val="single"/>
          </w:rPr>
          <w:t>94558-4</w:t>
        </w:r>
      </w:hyperlink>
      <w:r w:rsidRPr="00F00DEF">
        <w:rPr>
          <w:bCs/>
        </w:rPr>
        <w:t xml:space="preserve">) pour assurer une entrée immédiate dans le dispositif de </w:t>
      </w:r>
      <w:r w:rsidRPr="00F00DEF">
        <w:rPr>
          <w:bCs/>
          <w:i/>
        </w:rPr>
        <w:t>contact-tracing</w:t>
      </w:r>
      <w:r w:rsidRPr="00F00DEF">
        <w:rPr>
          <w:bCs/>
        </w:rPr>
        <w:t xml:space="preserve"> et assurer l’exhaustivité de la surveillance épidémiologique basée sur les tests.</w:t>
      </w:r>
    </w:p>
    <w:p w14:paraId="4C3DDD72" w14:textId="5CE418DB" w:rsidR="00F00DEF" w:rsidRDefault="00F00DEF" w:rsidP="0032565A">
      <w:pPr>
        <w:spacing w:after="120" w:line="23" w:lineRule="atLeast"/>
        <w:jc w:val="both"/>
      </w:pPr>
      <w:r w:rsidRPr="00F00DEF">
        <w:rPr>
          <w:b/>
          <w:bCs/>
        </w:rPr>
        <w:t xml:space="preserve">Guide d’utilisation SIDEP : </w:t>
      </w:r>
      <w:hyperlink r:id="rId21" w:anchor="/shared/public/0VZ0tCzWdI7DVnS2/SIDEP_PROFESSIONNELS" w:history="1">
        <w:r w:rsidRPr="00F00DEF">
          <w:rPr>
            <w:b/>
            <w:bCs/>
            <w:color w:val="0563C1" w:themeColor="hyperlink"/>
            <w:u w:val="single"/>
          </w:rPr>
          <w:t>TELECHARGER LE GUIDE SIDEP</w:t>
        </w:r>
      </w:hyperlink>
      <w:r w:rsidR="00712372">
        <w:rPr>
          <w:b/>
          <w:bCs/>
          <w:color w:val="0563C1" w:themeColor="hyperlink"/>
          <w:u w:val="single"/>
        </w:rPr>
        <w:t xml:space="preserve"> . </w:t>
      </w:r>
      <w:r w:rsidR="00712372">
        <w:t xml:space="preserve">Un tutoriel est également disponible à l’adresse suivante </w:t>
      </w:r>
      <w:r w:rsidR="00712372">
        <w:rPr>
          <w:b/>
          <w:bCs/>
        </w:rPr>
        <w:t xml:space="preserve">https://frama.link/SI-DEP_PRO </w:t>
      </w:r>
      <w:r w:rsidR="00712372" w:rsidRPr="00712372">
        <w:rPr>
          <w:bCs/>
        </w:rPr>
        <w:t xml:space="preserve">qui </w:t>
      </w:r>
      <w:r w:rsidR="00712372">
        <w:t>précise les modalités de saisie manuelle des résultats des tests antigéniques</w:t>
      </w:r>
    </w:p>
    <w:p w14:paraId="7C654E6E" w14:textId="190AEE8A" w:rsidR="00381141" w:rsidRDefault="00381141" w:rsidP="0032565A">
      <w:pPr>
        <w:pStyle w:val="NormalWeb"/>
        <w:spacing w:before="0" w:beforeAutospacing="0" w:after="120" w:afterAutospacing="0" w:line="23" w:lineRule="atLeast"/>
        <w:jc w:val="both"/>
        <w:rPr>
          <w:rFonts w:asciiTheme="minorHAnsi" w:hAnsiTheme="minorHAnsi" w:cs="Open Sans"/>
          <w:sz w:val="22"/>
          <w:szCs w:val="22"/>
        </w:rPr>
      </w:pPr>
      <w:r w:rsidRPr="00381141">
        <w:rPr>
          <w:rFonts w:asciiTheme="minorHAnsi" w:hAnsiTheme="minorHAnsi"/>
          <w:sz w:val="22"/>
          <w:szCs w:val="22"/>
        </w:rPr>
        <w:t>A noter </w:t>
      </w:r>
      <w:r w:rsidRPr="00381141">
        <w:rPr>
          <w:rFonts w:asciiTheme="minorHAnsi" w:hAnsiTheme="minorHAnsi" w:cs="Open Sans"/>
          <w:sz w:val="22"/>
          <w:szCs w:val="22"/>
        </w:rPr>
        <w:t>: à l’issue de la réalisation d’un test antigénique, certains des patients diagnostiqués positifs à la Covid et utilisateurs de l’application TousAntiCovid mise à disposition par le Gouvernement pourront vouloir se déclarer comme cas Covid dans l’application. Il vous est possible de générer un code à 6 caractères via l’interface </w:t>
      </w:r>
      <w:hyperlink r:id="rId22" w:tgtFrame="_blank" w:history="1">
        <w:r w:rsidRPr="00381141">
          <w:rPr>
            <w:rStyle w:val="Lienhypertexte"/>
            <w:rFonts w:asciiTheme="minorHAnsi" w:hAnsiTheme="minorHAnsi" w:cs="Open Sans"/>
            <w:color w:val="auto"/>
            <w:sz w:val="22"/>
            <w:szCs w:val="22"/>
          </w:rPr>
          <w:t>https://pro.tousanticovid.gouv.fr</w:t>
        </w:r>
      </w:hyperlink>
      <w:r w:rsidRPr="00381141">
        <w:rPr>
          <w:rFonts w:asciiTheme="minorHAnsi" w:hAnsiTheme="minorHAnsi" w:cs="Open Sans"/>
          <w:sz w:val="22"/>
          <w:szCs w:val="22"/>
        </w:rPr>
        <w:t>. Vous pourrez alors donner le code affiché à votre patient afin qu’il le saisisse dans l’application Tous Anti-Covid.</w:t>
      </w:r>
    </w:p>
    <w:p w14:paraId="536DD163" w14:textId="77777777" w:rsidR="0001429E" w:rsidRPr="00F00DEF" w:rsidRDefault="0001429E" w:rsidP="0032565A">
      <w:pPr>
        <w:pStyle w:val="NormalWeb"/>
        <w:spacing w:before="0" w:beforeAutospacing="0" w:after="120" w:afterAutospacing="0" w:line="23" w:lineRule="atLeast"/>
        <w:jc w:val="both"/>
        <w:rPr>
          <w:rFonts w:asciiTheme="minorHAnsi" w:hAnsiTheme="minorHAnsi" w:cs="Open Sans"/>
          <w:sz w:val="22"/>
          <w:szCs w:val="22"/>
        </w:rPr>
      </w:pPr>
    </w:p>
    <w:p w14:paraId="46788AEB" w14:textId="54B4FE2F" w:rsidR="001E1B0E" w:rsidRDefault="001E1B0E" w:rsidP="00884F63">
      <w:pPr>
        <w:pStyle w:val="Titre2"/>
        <w:numPr>
          <w:ilvl w:val="0"/>
          <w:numId w:val="27"/>
        </w:numPr>
        <w:spacing w:before="0" w:after="120" w:line="23" w:lineRule="atLeast"/>
        <w:jc w:val="both"/>
      </w:pPr>
      <w:bookmarkStart w:id="15" w:name="_Toc94091553"/>
      <w:r>
        <w:t>Connexion à SI-DEP et création de compte</w:t>
      </w:r>
      <w:bookmarkEnd w:id="15"/>
    </w:p>
    <w:p w14:paraId="557EC101" w14:textId="7CD30520" w:rsidR="00F00DEF" w:rsidRDefault="00F00DEF" w:rsidP="0032565A">
      <w:pPr>
        <w:spacing w:after="120" w:line="23" w:lineRule="atLeast"/>
        <w:jc w:val="both"/>
        <w:rPr>
          <w:rFonts w:cs="Arial"/>
          <w:color w:val="FF0000"/>
          <w:sz w:val="21"/>
          <w:szCs w:val="21"/>
        </w:rPr>
      </w:pPr>
      <w:r w:rsidRPr="002A1316">
        <w:rPr>
          <w:rFonts w:cstheme="minorHAnsi"/>
          <w:b/>
          <w:bCs/>
          <w:color w:val="000000"/>
        </w:rPr>
        <w:t xml:space="preserve">Pour les professionnels de santé </w:t>
      </w:r>
      <w:r w:rsidR="00381141">
        <w:rPr>
          <w:rFonts w:cstheme="minorHAnsi"/>
          <w:b/>
          <w:bCs/>
          <w:color w:val="000000"/>
        </w:rPr>
        <w:t xml:space="preserve">le mode de connexion à SIDEP </w:t>
      </w:r>
      <w:r w:rsidRPr="002A1316">
        <w:rPr>
          <w:rFonts w:cstheme="minorHAnsi"/>
          <w:b/>
          <w:bCs/>
          <w:color w:val="000000"/>
        </w:rPr>
        <w:t xml:space="preserve">doit </w:t>
      </w:r>
      <w:r>
        <w:rPr>
          <w:rFonts w:cstheme="minorHAnsi"/>
          <w:b/>
          <w:bCs/>
          <w:color w:val="000000"/>
        </w:rPr>
        <w:t>se faire</w:t>
      </w:r>
      <w:r w:rsidRPr="002A1316">
        <w:rPr>
          <w:rFonts w:cstheme="minorHAnsi"/>
          <w:b/>
          <w:bCs/>
          <w:color w:val="000000"/>
        </w:rPr>
        <w:t xml:space="preserve"> via la CPS ou e-CPS</w:t>
      </w:r>
      <w:r>
        <w:rPr>
          <w:rFonts w:cstheme="minorHAnsi"/>
          <w:b/>
          <w:bCs/>
          <w:color w:val="000000"/>
        </w:rPr>
        <w:t>.</w:t>
      </w:r>
    </w:p>
    <w:p w14:paraId="7ABF24B1" w14:textId="3D769D7B" w:rsidR="00F00DEF" w:rsidRPr="00F00DEF" w:rsidRDefault="00536E05" w:rsidP="0032565A">
      <w:pPr>
        <w:spacing w:after="120" w:line="23" w:lineRule="atLeast"/>
        <w:jc w:val="both"/>
        <w:rPr>
          <w:rFonts w:cstheme="minorHAnsi"/>
          <w:bCs/>
          <w:color w:val="000000"/>
        </w:rPr>
      </w:pPr>
      <w:r>
        <w:rPr>
          <w:rFonts w:cstheme="minorHAnsi"/>
          <w:bCs/>
          <w:color w:val="000000"/>
        </w:rPr>
        <w:t>Les médecins, pharmaciens</w:t>
      </w:r>
      <w:r w:rsidR="00F00DEF" w:rsidRPr="00F00DEF">
        <w:rPr>
          <w:rFonts w:cstheme="minorHAnsi"/>
          <w:bCs/>
          <w:color w:val="000000"/>
        </w:rPr>
        <w:t xml:space="preserve"> infirmiers DE</w:t>
      </w:r>
      <w:r>
        <w:rPr>
          <w:rFonts w:cstheme="minorHAnsi"/>
          <w:bCs/>
          <w:color w:val="000000"/>
        </w:rPr>
        <w:t>,</w:t>
      </w:r>
      <w:r w:rsidR="00F00DEF" w:rsidRPr="00F00DEF">
        <w:rPr>
          <w:rFonts w:cstheme="minorHAnsi"/>
          <w:bCs/>
          <w:color w:val="000000"/>
        </w:rPr>
        <w:t xml:space="preserve"> </w:t>
      </w:r>
      <w:r>
        <w:rPr>
          <w:rFonts w:cstheme="minorHAnsi"/>
          <w:bCs/>
          <w:color w:val="000000"/>
        </w:rPr>
        <w:t xml:space="preserve">masseurs-kinésithérapeutes, sages-femmes et chirurgiens- dentistes </w:t>
      </w:r>
      <w:r w:rsidR="00F00DEF" w:rsidRPr="00F00DEF">
        <w:rPr>
          <w:rFonts w:cstheme="minorHAnsi"/>
          <w:bCs/>
          <w:color w:val="000000"/>
        </w:rPr>
        <w:t xml:space="preserve">saisissent les résultats des tests via un portail web </w:t>
      </w:r>
      <w:r w:rsidR="00F00DEF" w:rsidRPr="00F00DEF">
        <w:rPr>
          <w:rFonts w:cstheme="minorHAnsi"/>
          <w:b/>
          <w:bCs/>
          <w:color w:val="000000"/>
        </w:rPr>
        <w:t>“SI-DEP IV”</w:t>
      </w:r>
      <w:r w:rsidR="00F00DEF" w:rsidRPr="00F00DEF">
        <w:rPr>
          <w:rFonts w:cstheme="minorHAnsi"/>
          <w:bCs/>
          <w:color w:val="000000"/>
        </w:rPr>
        <w:t xml:space="preserve">. L’identification électronique est automatique via le dispositif </w:t>
      </w:r>
      <w:r w:rsidR="00457AA9">
        <w:rPr>
          <w:rFonts w:cstheme="minorHAnsi"/>
          <w:bCs/>
          <w:color w:val="000000"/>
        </w:rPr>
        <w:t>« </w:t>
      </w:r>
      <w:r w:rsidR="00F00DEF" w:rsidRPr="00F00DEF">
        <w:rPr>
          <w:rFonts w:cstheme="minorHAnsi"/>
          <w:b/>
          <w:bCs/>
          <w:color w:val="000000"/>
        </w:rPr>
        <w:t>Pro Santé Connect</w:t>
      </w:r>
      <w:r w:rsidR="00457AA9">
        <w:rPr>
          <w:rFonts w:cstheme="minorHAnsi"/>
          <w:b/>
          <w:bCs/>
          <w:color w:val="000000"/>
        </w:rPr>
        <w:t> »</w:t>
      </w:r>
      <w:r w:rsidR="00F00DEF" w:rsidRPr="00F00DEF">
        <w:rPr>
          <w:rFonts w:cstheme="minorHAnsi"/>
          <w:bCs/>
          <w:color w:val="000000"/>
        </w:rPr>
        <w:t xml:space="preserve">. </w:t>
      </w:r>
    </w:p>
    <w:p w14:paraId="11EF98A2" w14:textId="682E4CFF" w:rsidR="00F00DEF" w:rsidRPr="00F00DEF" w:rsidRDefault="00F00DEF" w:rsidP="0032565A">
      <w:pPr>
        <w:spacing w:after="120" w:line="23" w:lineRule="atLeast"/>
        <w:jc w:val="both"/>
        <w:rPr>
          <w:rFonts w:cstheme="minorHAnsi"/>
          <w:bCs/>
          <w:color w:val="000000"/>
        </w:rPr>
      </w:pPr>
      <w:r w:rsidRPr="00F00DEF">
        <w:rPr>
          <w:rFonts w:cstheme="minorHAnsi"/>
          <w:bCs/>
          <w:color w:val="000000"/>
        </w:rPr>
        <w:t>Le système est basé sur des moyens d’identification électroniques (CPS / e-CPS). Le contrôle d’accès (en écriture et en lecture sur les examens saisis par le même professionnel) est basé sur la profession (médecin, infirmier, pharmacien</w:t>
      </w:r>
      <w:r w:rsidR="009C1940">
        <w:rPr>
          <w:rFonts w:cstheme="minorHAnsi"/>
          <w:bCs/>
          <w:color w:val="000000"/>
        </w:rPr>
        <w:t>, masseurs-kinésithérapeutes, sages-femmes et chirurgiens- dentistes</w:t>
      </w:r>
      <w:r w:rsidRPr="00F00DEF">
        <w:rPr>
          <w:rFonts w:cstheme="minorHAnsi"/>
          <w:bCs/>
          <w:color w:val="000000"/>
        </w:rPr>
        <w:t xml:space="preserve">). </w:t>
      </w:r>
    </w:p>
    <w:p w14:paraId="2FBF3BEB" w14:textId="3206B70F" w:rsidR="00F00DEF" w:rsidRDefault="00F00DEF" w:rsidP="0032565A">
      <w:pPr>
        <w:spacing w:after="120" w:line="23" w:lineRule="atLeast"/>
        <w:jc w:val="both"/>
        <w:rPr>
          <w:rFonts w:cstheme="minorHAnsi"/>
          <w:bCs/>
          <w:color w:val="000000"/>
        </w:rPr>
      </w:pPr>
      <w:r w:rsidRPr="00F00DEF">
        <w:rPr>
          <w:rFonts w:cstheme="minorHAnsi"/>
          <w:b/>
          <w:bCs/>
          <w:color w:val="000000"/>
        </w:rPr>
        <w:t>Pro Santé Connect</w:t>
      </w:r>
      <w:r w:rsidRPr="00F00DEF">
        <w:rPr>
          <w:rFonts w:cstheme="minorHAnsi"/>
          <w:bCs/>
          <w:color w:val="000000"/>
        </w:rPr>
        <w:t xml:space="preserve"> permet de se connecter par </w:t>
      </w:r>
      <w:r w:rsidRPr="00F00DEF">
        <w:rPr>
          <w:rFonts w:cstheme="minorHAnsi"/>
          <w:b/>
          <w:bCs/>
          <w:color w:val="FF0000"/>
        </w:rPr>
        <w:t>CPS</w:t>
      </w:r>
      <w:r w:rsidRPr="00F00DEF">
        <w:rPr>
          <w:rFonts w:cstheme="minorHAnsi"/>
          <w:bCs/>
          <w:color w:val="FF0000"/>
        </w:rPr>
        <w:t xml:space="preserve"> </w:t>
      </w:r>
      <w:r w:rsidRPr="00F00DEF">
        <w:rPr>
          <w:rFonts w:cstheme="minorHAnsi"/>
          <w:bCs/>
          <w:color w:val="000000"/>
        </w:rPr>
        <w:t xml:space="preserve">(avec lecteur de cartes) ou </w:t>
      </w:r>
      <w:r w:rsidRPr="00F00DEF">
        <w:rPr>
          <w:rFonts w:cstheme="minorHAnsi"/>
          <w:b/>
          <w:bCs/>
          <w:color w:val="FF0000"/>
        </w:rPr>
        <w:t>e-CPS</w:t>
      </w:r>
      <w:r w:rsidRPr="00F00DEF">
        <w:rPr>
          <w:rFonts w:cstheme="minorHAnsi"/>
          <w:bCs/>
          <w:color w:val="FF0000"/>
        </w:rPr>
        <w:t xml:space="preserve"> </w:t>
      </w:r>
      <w:r w:rsidRPr="00F00DEF">
        <w:rPr>
          <w:rFonts w:cstheme="minorHAnsi"/>
          <w:bCs/>
          <w:color w:val="000000"/>
        </w:rPr>
        <w:t xml:space="preserve">(avec l’application mobile). La e-CPS peut s’obtenir en quelques clics sur le site dédié dès lors qu’on dispose d’une CPS ou qu’on est enregistré dans le RPPS avec son e-mail et son téléphone mobile. </w:t>
      </w:r>
    </w:p>
    <w:p w14:paraId="566A81A2" w14:textId="7F74C914" w:rsidR="00B4174F" w:rsidRPr="00B4174F" w:rsidRDefault="00B4174F" w:rsidP="0032565A">
      <w:pPr>
        <w:spacing w:after="120" w:line="23" w:lineRule="atLeast"/>
        <w:jc w:val="both"/>
        <w:rPr>
          <w:rFonts w:eastAsia="Times New Roman" w:cs="Helvetica"/>
          <w:color w:val="000000"/>
          <w:lang w:eastAsia="fr-FR"/>
        </w:rPr>
      </w:pPr>
      <w:r w:rsidRPr="00712372">
        <w:rPr>
          <w:rFonts w:eastAsia="Times New Roman" w:cs="Helvetica"/>
          <w:color w:val="000000"/>
          <w:u w:val="single"/>
          <w:lang w:eastAsia="fr-FR"/>
        </w:rPr>
        <w:t>Récapitulatif p</w:t>
      </w:r>
      <w:r w:rsidRPr="00B4174F">
        <w:rPr>
          <w:rFonts w:eastAsia="Times New Roman" w:cs="Helvetica"/>
          <w:color w:val="000000"/>
          <w:u w:val="single"/>
          <w:lang w:eastAsia="fr-FR"/>
        </w:rPr>
        <w:t>our utiliser SI-DEP</w:t>
      </w:r>
      <w:r w:rsidRPr="00B4174F">
        <w:rPr>
          <w:rFonts w:eastAsia="Times New Roman" w:cs="Helvetica"/>
          <w:color w:val="000000"/>
          <w:lang w:eastAsia="fr-FR"/>
        </w:rPr>
        <w:t> :</w:t>
      </w:r>
    </w:p>
    <w:p w14:paraId="4EFC06D5" w14:textId="05B8590B" w:rsidR="00B4174F" w:rsidRPr="00B4174F" w:rsidRDefault="00B4174F" w:rsidP="00884F63">
      <w:pPr>
        <w:numPr>
          <w:ilvl w:val="0"/>
          <w:numId w:val="7"/>
        </w:numPr>
        <w:spacing w:after="120" w:line="23" w:lineRule="atLeast"/>
        <w:ind w:left="495"/>
        <w:jc w:val="both"/>
        <w:rPr>
          <w:rFonts w:eastAsia="Times New Roman" w:cs="Helvetica"/>
          <w:color w:val="000000"/>
          <w:lang w:eastAsia="fr-FR"/>
        </w:rPr>
      </w:pPr>
      <w:r w:rsidRPr="00B4174F">
        <w:rPr>
          <w:rFonts w:eastAsia="Times New Roman" w:cs="Helvetica"/>
          <w:color w:val="000000"/>
          <w:lang w:eastAsia="fr-FR"/>
        </w:rPr>
        <w:t>se munir de sa CPS ou e-CPS (1) ;</w:t>
      </w:r>
    </w:p>
    <w:p w14:paraId="359EF132" w14:textId="3726502A" w:rsidR="00B4174F" w:rsidRPr="00B4174F" w:rsidRDefault="00B4174F" w:rsidP="00884F63">
      <w:pPr>
        <w:numPr>
          <w:ilvl w:val="0"/>
          <w:numId w:val="7"/>
        </w:numPr>
        <w:spacing w:after="120" w:line="23" w:lineRule="atLeast"/>
        <w:ind w:left="495"/>
        <w:jc w:val="both"/>
        <w:rPr>
          <w:rFonts w:eastAsia="Times New Roman" w:cs="Helvetica"/>
          <w:color w:val="000000"/>
          <w:lang w:eastAsia="fr-FR"/>
        </w:rPr>
      </w:pPr>
      <w:r w:rsidRPr="00B4174F">
        <w:rPr>
          <w:rFonts w:eastAsia="Times New Roman" w:cs="Helvetica"/>
          <w:color w:val="000000"/>
          <w:lang w:eastAsia="fr-FR"/>
        </w:rPr>
        <w:t xml:space="preserve">se connecter au portail SI-DEP sur le site internet </w:t>
      </w:r>
      <w:hyperlink r:id="rId23" w:tgtFrame="_blank" w:tooltip="Site portail-sidep.aphp.fr (nouvelle fenêtre)" w:history="1">
        <w:r w:rsidRPr="00B4174F">
          <w:rPr>
            <w:rFonts w:eastAsia="Times New Roman" w:cs="Helvetica"/>
            <w:color w:val="005DA8"/>
            <w:u w:val="single"/>
            <w:lang w:eastAsia="fr-FR"/>
          </w:rPr>
          <w:t>portail-sidep.aphp.fr</w:t>
        </w:r>
      </w:hyperlink>
      <w:r w:rsidRPr="00B4174F">
        <w:rPr>
          <w:rFonts w:eastAsia="Times New Roman" w:cs="Helvetica"/>
          <w:color w:val="000000"/>
          <w:lang w:eastAsia="fr-FR"/>
        </w:rPr>
        <w:t> ;</w:t>
      </w:r>
    </w:p>
    <w:p w14:paraId="2D97E082" w14:textId="39B86B23" w:rsidR="00B4174F" w:rsidRPr="00B4174F" w:rsidRDefault="00B4174F" w:rsidP="00884F63">
      <w:pPr>
        <w:numPr>
          <w:ilvl w:val="0"/>
          <w:numId w:val="7"/>
        </w:numPr>
        <w:spacing w:after="120" w:line="23" w:lineRule="atLeast"/>
        <w:ind w:left="495"/>
        <w:jc w:val="both"/>
        <w:rPr>
          <w:rFonts w:eastAsia="Times New Roman" w:cs="Helvetica"/>
          <w:color w:val="000000"/>
          <w:lang w:eastAsia="fr-FR"/>
        </w:rPr>
      </w:pPr>
      <w:r w:rsidRPr="00B4174F">
        <w:rPr>
          <w:rFonts w:eastAsia="Times New Roman" w:cs="Helvetica"/>
          <w:color w:val="000000"/>
          <w:lang w:eastAsia="fr-FR"/>
        </w:rPr>
        <w:t>cliquer sur « nouveau patient » et enregistrer dans SI-DEP ses coordonnées ;</w:t>
      </w:r>
    </w:p>
    <w:p w14:paraId="368CB0CC" w14:textId="1D5063F1" w:rsidR="00B4174F" w:rsidRPr="00B4174F" w:rsidRDefault="00B4174F" w:rsidP="00884F63">
      <w:pPr>
        <w:numPr>
          <w:ilvl w:val="0"/>
          <w:numId w:val="7"/>
        </w:numPr>
        <w:spacing w:after="120" w:line="23" w:lineRule="atLeast"/>
        <w:ind w:left="495"/>
        <w:jc w:val="both"/>
        <w:rPr>
          <w:rFonts w:eastAsia="Times New Roman" w:cs="Helvetica"/>
          <w:color w:val="000000"/>
          <w:lang w:eastAsia="fr-FR"/>
        </w:rPr>
      </w:pPr>
      <w:r w:rsidRPr="00B4174F">
        <w:rPr>
          <w:rFonts w:eastAsia="Times New Roman" w:cs="Helvetica"/>
          <w:color w:val="000000"/>
          <w:lang w:eastAsia="fr-FR"/>
        </w:rPr>
        <w:t>valider la modalité de test antigénique ;</w:t>
      </w:r>
    </w:p>
    <w:p w14:paraId="4E674638" w14:textId="01B1C037" w:rsidR="00B4174F" w:rsidRPr="00B4174F" w:rsidRDefault="00B4174F" w:rsidP="00884F63">
      <w:pPr>
        <w:numPr>
          <w:ilvl w:val="0"/>
          <w:numId w:val="7"/>
        </w:numPr>
        <w:spacing w:after="120" w:line="23" w:lineRule="atLeast"/>
        <w:ind w:left="495"/>
        <w:jc w:val="both"/>
        <w:rPr>
          <w:rFonts w:eastAsia="Times New Roman" w:cs="Helvetica"/>
          <w:color w:val="000000"/>
          <w:lang w:eastAsia="fr-FR"/>
        </w:rPr>
      </w:pPr>
      <w:r w:rsidRPr="00B4174F">
        <w:rPr>
          <w:rFonts w:eastAsia="Times New Roman" w:cs="Helvetica"/>
          <w:color w:val="000000"/>
          <w:lang w:eastAsia="fr-FR"/>
        </w:rPr>
        <w:t>saisir sur la dernière page le résultat du test, son type d’hébergement, s’il est un professionnel de santé ainsi que la date d’apparition des symptômes.</w:t>
      </w:r>
    </w:p>
    <w:p w14:paraId="6AFDB074" w14:textId="7AB9D8D6" w:rsidR="00B4174F" w:rsidRPr="00B4174F" w:rsidRDefault="00B4174F" w:rsidP="0032565A">
      <w:pPr>
        <w:spacing w:after="120" w:line="23" w:lineRule="atLeast"/>
        <w:jc w:val="both"/>
        <w:rPr>
          <w:rFonts w:eastAsia="Times New Roman" w:cs="Helvetica"/>
          <w:color w:val="000000"/>
          <w:lang w:eastAsia="fr-FR"/>
        </w:rPr>
      </w:pPr>
      <w:r w:rsidRPr="00B4174F">
        <w:rPr>
          <w:rFonts w:eastAsia="Times New Roman" w:cs="Helvetica"/>
          <w:color w:val="000000"/>
          <w:lang w:eastAsia="fr-FR"/>
        </w:rPr>
        <w:t>À l’issue de la saisie, le professionnel de santé pourra remettre au patient la fiche récapitulative de résultat du test antigénique.</w:t>
      </w:r>
    </w:p>
    <w:p w14:paraId="0EDE049F" w14:textId="344D27E4" w:rsidR="00F00DEF" w:rsidRPr="00F00DEF" w:rsidRDefault="00F00DEF" w:rsidP="0032565A">
      <w:pPr>
        <w:spacing w:after="120" w:line="23" w:lineRule="atLeast"/>
        <w:jc w:val="both"/>
        <w:rPr>
          <w:rFonts w:cstheme="minorHAnsi"/>
          <w:b/>
          <w:bCs/>
          <w:color w:val="FF0000"/>
        </w:rPr>
      </w:pPr>
      <w:r w:rsidRPr="00F00DEF">
        <w:rPr>
          <w:rFonts w:cstheme="minorHAnsi"/>
          <w:b/>
          <w:bCs/>
          <w:color w:val="FF0000"/>
        </w:rPr>
        <w:t xml:space="preserve">La création d’une carte e-CPS est recommandée pour faciliter la mise en œuvre de </w:t>
      </w:r>
      <w:r w:rsidR="009C1940">
        <w:rPr>
          <w:rFonts w:cstheme="minorHAnsi"/>
          <w:b/>
          <w:bCs/>
          <w:color w:val="FF0000"/>
        </w:rPr>
        <w:t xml:space="preserve">la </w:t>
      </w:r>
      <w:r w:rsidRPr="00F00DEF">
        <w:rPr>
          <w:rFonts w:cstheme="minorHAnsi"/>
          <w:b/>
          <w:bCs/>
          <w:color w:val="FF0000"/>
        </w:rPr>
        <w:t>déclaration des actes.</w:t>
      </w:r>
    </w:p>
    <w:p w14:paraId="20F6C139" w14:textId="77777777" w:rsidR="0001429E" w:rsidRDefault="0001429E" w:rsidP="0032565A">
      <w:pPr>
        <w:spacing w:after="120" w:line="23" w:lineRule="atLeast"/>
        <w:jc w:val="both"/>
        <w:rPr>
          <w:rFonts w:cstheme="minorHAnsi"/>
          <w:b/>
          <w:bCs/>
          <w:color w:val="000000"/>
        </w:rPr>
      </w:pPr>
    </w:p>
    <w:p w14:paraId="2C418856" w14:textId="19D1CEC9" w:rsidR="004B5B94" w:rsidRPr="004B5B94" w:rsidRDefault="00F00DEF" w:rsidP="0032565A">
      <w:pPr>
        <w:spacing w:after="120" w:line="23" w:lineRule="atLeast"/>
        <w:jc w:val="both"/>
        <w:rPr>
          <w:rFonts w:cstheme="minorHAnsi"/>
          <w:b/>
          <w:bCs/>
          <w:color w:val="000000"/>
        </w:rPr>
      </w:pPr>
      <w:r w:rsidRPr="004B5B94">
        <w:rPr>
          <w:rFonts w:cstheme="minorHAnsi"/>
          <w:b/>
          <w:bCs/>
          <w:color w:val="000000"/>
        </w:rPr>
        <w:t>Comment activer votre carte e-CPS :</w:t>
      </w:r>
    </w:p>
    <w:p w14:paraId="772B27FD" w14:textId="4945B3C9" w:rsidR="00F00DEF" w:rsidRPr="00746B49" w:rsidRDefault="0028745D" w:rsidP="0032565A">
      <w:pPr>
        <w:spacing w:after="120" w:line="23" w:lineRule="atLeast"/>
        <w:jc w:val="both"/>
        <w:rPr>
          <w:rFonts w:cs="Arial"/>
          <w:sz w:val="21"/>
          <w:szCs w:val="21"/>
        </w:rPr>
      </w:pPr>
      <w:r w:rsidRPr="0028745D">
        <w:rPr>
          <w:rFonts w:cs="Arial"/>
          <w:noProof/>
          <w:sz w:val="21"/>
          <w:szCs w:val="21"/>
          <w:lang w:eastAsia="fr-FR"/>
        </w:rPr>
        <w:drawing>
          <wp:inline distT="0" distB="0" distL="0" distR="0" wp14:anchorId="5E860815" wp14:editId="6386E680">
            <wp:extent cx="14277975" cy="80962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77975" cy="8096250"/>
                    </a:xfrm>
                    <a:prstGeom prst="rect">
                      <a:avLst/>
                    </a:prstGeom>
                    <a:noFill/>
                    <a:ln>
                      <a:noFill/>
                    </a:ln>
                  </pic:spPr>
                </pic:pic>
              </a:graphicData>
            </a:graphic>
          </wp:inline>
        </w:drawing>
      </w:r>
    </w:p>
    <w:p w14:paraId="2CC8009B" w14:textId="1A5E2D03" w:rsidR="004B5B94" w:rsidRDefault="004B5B94" w:rsidP="0032565A">
      <w:pPr>
        <w:spacing w:after="120" w:line="23" w:lineRule="atLeast"/>
        <w:jc w:val="both"/>
        <w:rPr>
          <w:rFonts w:cstheme="minorHAnsi"/>
          <w:b/>
          <w:bCs/>
        </w:rPr>
      </w:pPr>
    </w:p>
    <w:p w14:paraId="112C88F5" w14:textId="509AF685" w:rsidR="00EE6F61" w:rsidRPr="00EE6F61" w:rsidRDefault="00EE6F61" w:rsidP="0032565A">
      <w:pPr>
        <w:spacing w:after="120" w:line="23" w:lineRule="atLeast"/>
        <w:jc w:val="both"/>
        <w:rPr>
          <w:rFonts w:cstheme="minorHAnsi"/>
          <w:b/>
          <w:bCs/>
        </w:rPr>
      </w:pPr>
      <w:r w:rsidRPr="00EE6F61">
        <w:rPr>
          <w:rFonts w:cstheme="minorHAnsi"/>
          <w:b/>
          <w:bCs/>
        </w:rPr>
        <w:t>Liens utiles sur les cartes CPS et e-CPS :</w:t>
      </w:r>
    </w:p>
    <w:p w14:paraId="748EDB8B" w14:textId="06786B5F" w:rsidR="00EE6F61" w:rsidRPr="00275A82" w:rsidRDefault="00EE6F61" w:rsidP="00884F63">
      <w:pPr>
        <w:numPr>
          <w:ilvl w:val="0"/>
          <w:numId w:val="4"/>
        </w:numPr>
        <w:spacing w:after="120" w:line="23" w:lineRule="atLeast"/>
        <w:jc w:val="both"/>
        <w:rPr>
          <w:rFonts w:cstheme="minorHAnsi"/>
          <w:bCs/>
          <w:color w:val="000000"/>
        </w:rPr>
      </w:pPr>
      <w:r w:rsidRPr="00275A82">
        <w:rPr>
          <w:rFonts w:cstheme="minorHAnsi"/>
          <w:bCs/>
          <w:color w:val="000000"/>
        </w:rPr>
        <w:t xml:space="preserve">Commandes de cartes pour les professionnels : </w:t>
      </w:r>
      <w:hyperlink r:id="rId25" w:history="1">
        <w:r w:rsidRPr="00275A82">
          <w:rPr>
            <w:rFonts w:cstheme="minorHAnsi"/>
            <w:bCs/>
            <w:color w:val="0563C1" w:themeColor="hyperlink"/>
            <w:u w:val="single"/>
          </w:rPr>
          <w:t>https://esante.gouv.fr/securite/cartes-et-certificats/commandes?offre=cartes</w:t>
        </w:r>
      </w:hyperlink>
    </w:p>
    <w:p w14:paraId="27895AB5" w14:textId="706AFD6E" w:rsidR="00EE6F61" w:rsidRPr="00275A82" w:rsidRDefault="00EE6F61" w:rsidP="00884F63">
      <w:pPr>
        <w:numPr>
          <w:ilvl w:val="0"/>
          <w:numId w:val="4"/>
        </w:numPr>
        <w:spacing w:after="120" w:line="23" w:lineRule="atLeast"/>
        <w:jc w:val="both"/>
        <w:rPr>
          <w:rFonts w:cstheme="minorHAnsi"/>
          <w:bCs/>
          <w:color w:val="000000"/>
        </w:rPr>
      </w:pPr>
      <w:r w:rsidRPr="00275A82">
        <w:rPr>
          <w:rFonts w:cstheme="minorHAnsi"/>
          <w:bCs/>
          <w:color w:val="000000"/>
        </w:rPr>
        <w:t xml:space="preserve">Création des e-CPS avec une CPS (et un lecteur de carte pour la lire) après téléchargement préalable de l’application e-CPS (stores Apple Store / iOS et Google Play / Android) : </w:t>
      </w:r>
      <w:hyperlink r:id="rId26" w:history="1">
        <w:r w:rsidRPr="00275A82">
          <w:rPr>
            <w:rFonts w:cstheme="minorHAnsi"/>
            <w:bCs/>
            <w:color w:val="0563C1" w:themeColor="hyperlink"/>
            <w:u w:val="single"/>
          </w:rPr>
          <w:t>https://wallet.esw.esante.gouv.fr/</w:t>
        </w:r>
      </w:hyperlink>
    </w:p>
    <w:p w14:paraId="5B69AB4B" w14:textId="515412CA" w:rsidR="00EE6F61" w:rsidRDefault="00EE6F61" w:rsidP="00884F63">
      <w:pPr>
        <w:numPr>
          <w:ilvl w:val="0"/>
          <w:numId w:val="4"/>
        </w:numPr>
        <w:spacing w:after="120" w:line="23" w:lineRule="atLeast"/>
        <w:jc w:val="both"/>
        <w:rPr>
          <w:rFonts w:cstheme="minorHAnsi"/>
          <w:bCs/>
          <w:color w:val="000000"/>
        </w:rPr>
      </w:pPr>
      <w:r w:rsidRPr="00275A82">
        <w:rPr>
          <w:rFonts w:cstheme="minorHAnsi"/>
          <w:bCs/>
          <w:color w:val="000000"/>
        </w:rPr>
        <w:t xml:space="preserve">Assistance pour les cartes CPS : </w:t>
      </w:r>
      <w:hyperlink r:id="rId27" w:history="1">
        <w:r w:rsidRPr="00275A82">
          <w:rPr>
            <w:rFonts w:cstheme="minorHAnsi"/>
            <w:bCs/>
            <w:color w:val="0563C1" w:themeColor="hyperlink"/>
            <w:u w:val="single"/>
          </w:rPr>
          <w:t>https://esante.gouv.fr/assistance?theme=carte</w:t>
        </w:r>
      </w:hyperlink>
      <w:r w:rsidRPr="00275A82">
        <w:rPr>
          <w:rFonts w:cstheme="minorHAnsi"/>
          <w:bCs/>
          <w:color w:val="000000"/>
        </w:rPr>
        <w:t>. Il donne la marche à suivre en cas de perte de carte / perte de PIN / perte des deux / carte bloquée. En cas de perte du code PUK, il faut compléter le “</w:t>
      </w:r>
      <w:hyperlink r:id="rId28" w:history="1">
        <w:r w:rsidRPr="00275A82">
          <w:rPr>
            <w:rFonts w:cstheme="minorHAnsi"/>
            <w:bCs/>
            <w:color w:val="0563C1" w:themeColor="hyperlink"/>
            <w:u w:val="single"/>
          </w:rPr>
          <w:t>formulaire 501</w:t>
        </w:r>
      </w:hyperlink>
      <w:r w:rsidRPr="00275A82">
        <w:rPr>
          <w:rFonts w:cstheme="minorHAnsi"/>
          <w:bCs/>
          <w:color w:val="000000"/>
        </w:rPr>
        <w:t xml:space="preserve">” et l’envoyer au support </w:t>
      </w:r>
      <w:hyperlink r:id="rId29" w:history="1">
        <w:r w:rsidRPr="00275A82">
          <w:rPr>
            <w:rFonts w:cstheme="minorHAnsi"/>
            <w:bCs/>
            <w:color w:val="0563C1" w:themeColor="hyperlink"/>
            <w:u w:val="single"/>
          </w:rPr>
          <w:t>monserviceclient.cartes@asipsante.fr</w:t>
        </w:r>
      </w:hyperlink>
      <w:r w:rsidRPr="00275A82">
        <w:rPr>
          <w:rFonts w:cstheme="minorHAnsi"/>
          <w:bCs/>
          <w:color w:val="000000"/>
        </w:rPr>
        <w:t xml:space="preserve"> Le nouveau code ou la nouvelle carte est reçu en quelques jours. Il est également possible de contacter le support téléphonique des cartes : 0 825 852 000 (0,06 euros / min).</w:t>
      </w:r>
    </w:p>
    <w:p w14:paraId="2161C1A7" w14:textId="77777777" w:rsidR="0001429E" w:rsidRPr="00275A82" w:rsidRDefault="0001429E" w:rsidP="0001429E">
      <w:pPr>
        <w:spacing w:after="120" w:line="23" w:lineRule="atLeast"/>
        <w:ind w:left="720"/>
        <w:jc w:val="both"/>
        <w:rPr>
          <w:rFonts w:cstheme="minorHAnsi"/>
          <w:bCs/>
          <w:color w:val="000000"/>
        </w:rPr>
      </w:pPr>
    </w:p>
    <w:p w14:paraId="7FDD3868" w14:textId="77777777" w:rsidR="00381141" w:rsidRPr="004B5B94" w:rsidRDefault="00381141" w:rsidP="0032565A">
      <w:pPr>
        <w:pStyle w:val="NormalWeb"/>
        <w:spacing w:before="0" w:beforeAutospacing="0" w:after="120" w:afterAutospacing="0" w:line="23" w:lineRule="atLeast"/>
        <w:jc w:val="both"/>
        <w:rPr>
          <w:rFonts w:asciiTheme="minorHAnsi" w:eastAsiaTheme="minorHAnsi" w:hAnsiTheme="minorHAnsi" w:cs="Arial"/>
          <w:bCs/>
          <w:sz w:val="22"/>
          <w:szCs w:val="22"/>
          <w:lang w:eastAsia="en-US"/>
        </w:rPr>
      </w:pPr>
      <w:r w:rsidRPr="00A70746">
        <w:rPr>
          <w:rFonts w:asciiTheme="minorHAnsi" w:hAnsiTheme="minorHAnsi"/>
          <w:b/>
          <w:sz w:val="22"/>
          <w:szCs w:val="22"/>
        </w:rPr>
        <w:sym w:font="Wingdings" w:char="F0D8"/>
      </w:r>
      <w:r w:rsidRPr="00A70746">
        <w:rPr>
          <w:rFonts w:asciiTheme="minorHAnsi" w:hAnsiTheme="minorHAnsi"/>
          <w:b/>
          <w:sz w:val="22"/>
          <w:szCs w:val="22"/>
        </w:rPr>
        <w:t xml:space="preserve"> Les professionnels des EHPAD sont encouragés à se créer une e-CPS afin de permettre leur identification dans le portail. </w:t>
      </w:r>
      <w:r w:rsidRPr="004B5B94">
        <w:rPr>
          <w:rFonts w:asciiTheme="minorHAnsi" w:hAnsiTheme="minorHAnsi"/>
          <w:sz w:val="22"/>
          <w:szCs w:val="22"/>
        </w:rPr>
        <w:t>La carte e-CPS peut s’obtenir en quelques clics sur le site dédié dès lors qu’on dispose d’une CPS ou qu’on est enregistré dans le RPPS avec son e-mail et son téléphone mobile (cf liens utiles sur les cartes CPS et e-CPS ci-dessus).</w:t>
      </w:r>
    </w:p>
    <w:p w14:paraId="2A231030" w14:textId="77777777" w:rsidR="0007076E" w:rsidRDefault="0007076E" w:rsidP="0032565A">
      <w:pPr>
        <w:pStyle w:val="NormalWeb"/>
        <w:spacing w:before="0" w:beforeAutospacing="0" w:after="120" w:afterAutospacing="0" w:line="23" w:lineRule="atLeast"/>
        <w:jc w:val="both"/>
        <w:rPr>
          <w:rFonts w:asciiTheme="minorHAnsi" w:eastAsiaTheme="minorHAnsi" w:hAnsiTheme="minorHAnsi" w:cs="Arial"/>
          <w:bCs/>
          <w:sz w:val="22"/>
          <w:szCs w:val="22"/>
          <w:u w:val="single"/>
          <w:lang w:eastAsia="en-US"/>
        </w:rPr>
      </w:pPr>
      <w:r w:rsidRPr="0007076E">
        <w:rPr>
          <w:rFonts w:asciiTheme="minorHAnsi" w:eastAsiaTheme="minorHAnsi" w:hAnsiTheme="minorHAnsi" w:cs="Arial"/>
          <w:bCs/>
          <w:noProof/>
          <w:sz w:val="22"/>
          <w:szCs w:val="22"/>
          <w:u w:val="single"/>
        </w:rPr>
        <mc:AlternateContent>
          <mc:Choice Requires="wpg">
            <w:drawing>
              <wp:anchor distT="0" distB="0" distL="114300" distR="114300" simplePos="0" relativeHeight="251661312" behindDoc="0" locked="0" layoutInCell="1" allowOverlap="1" wp14:anchorId="35140950" wp14:editId="5CB61F32">
                <wp:simplePos x="0" y="0"/>
                <wp:positionH relativeFrom="column">
                  <wp:posOffset>109220</wp:posOffset>
                </wp:positionH>
                <wp:positionV relativeFrom="paragraph">
                  <wp:posOffset>366395</wp:posOffset>
                </wp:positionV>
                <wp:extent cx="6107430" cy="2777490"/>
                <wp:effectExtent l="0" t="0" r="26670" b="22860"/>
                <wp:wrapTopAndBottom/>
                <wp:docPr id="5" name="Groupe 64"/>
                <wp:cNvGraphicFramePr/>
                <a:graphic xmlns:a="http://schemas.openxmlformats.org/drawingml/2006/main">
                  <a:graphicData uri="http://schemas.microsoft.com/office/word/2010/wordprocessingGroup">
                    <wpg:wgp>
                      <wpg:cNvGrpSpPr/>
                      <wpg:grpSpPr>
                        <a:xfrm>
                          <a:off x="0" y="0"/>
                          <a:ext cx="6107430" cy="2777490"/>
                          <a:chOff x="0" y="0"/>
                          <a:chExt cx="5182295" cy="2748829"/>
                        </a:xfrm>
                      </wpg:grpSpPr>
                      <wps:wsp>
                        <wps:cNvPr id="6" name="Rectangle à coins arrondis 6"/>
                        <wps:cNvSpPr>
                          <a:spLocks noChangeArrowheads="1"/>
                        </wps:cNvSpPr>
                        <wps:spPr bwMode="auto">
                          <a:xfrm>
                            <a:off x="563882" y="611187"/>
                            <a:ext cx="1552575" cy="336550"/>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D5F2E42"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Salarié</w:t>
                              </w:r>
                            </w:p>
                          </w:txbxContent>
                        </wps:txbx>
                        <wps:bodyPr vert="horz" wrap="square" lIns="91440" tIns="45720" rIns="91440" bIns="45720" numCol="1" anchor="ctr" anchorCtr="0" compatLnSpc="1">
                          <a:prstTxWarp prst="textNoShape">
                            <a:avLst/>
                          </a:prstTxWarp>
                        </wps:bodyPr>
                      </wps:wsp>
                      <wps:wsp>
                        <wps:cNvPr id="7" name="Rectangle à coins arrondis 7"/>
                        <wps:cNvSpPr>
                          <a:spLocks noChangeArrowheads="1"/>
                        </wps:cNvSpPr>
                        <wps:spPr bwMode="auto">
                          <a:xfrm>
                            <a:off x="3081975" y="611187"/>
                            <a:ext cx="1552575" cy="336550"/>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3C588621"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En exercice libéral</w:t>
                              </w:r>
                            </w:p>
                          </w:txbxContent>
                        </wps:txbx>
                        <wps:bodyPr vert="horz" wrap="square" lIns="91440" tIns="45720" rIns="91440" bIns="45720" numCol="1" anchor="ctr" anchorCtr="0" compatLnSpc="1">
                          <a:prstTxWarp prst="textNoShape">
                            <a:avLst/>
                          </a:prstTxWarp>
                        </wps:bodyPr>
                      </wps:wsp>
                      <wps:wsp>
                        <wps:cNvPr id="8" name="Rectangle à coins arrondis 8"/>
                        <wps:cNvSpPr>
                          <a:spLocks noChangeArrowheads="1"/>
                        </wps:cNvSpPr>
                        <wps:spPr bwMode="auto">
                          <a:xfrm>
                            <a:off x="0" y="1219459"/>
                            <a:ext cx="1113750" cy="549535"/>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9741FDD"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suis inscrit à l’ordre (ONI)</w:t>
                              </w:r>
                            </w:p>
                          </w:txbxContent>
                        </wps:txbx>
                        <wps:bodyPr vert="horz" wrap="square" lIns="91440" tIns="45720" rIns="91440" bIns="45720" numCol="1" anchor="ctr" anchorCtr="0" compatLnSpc="1">
                          <a:prstTxWarp prst="textNoShape">
                            <a:avLst/>
                          </a:prstTxWarp>
                        </wps:bodyPr>
                      </wps:wsp>
                      <wps:wsp>
                        <wps:cNvPr id="11" name="Rectangle à coins arrondis 11"/>
                        <wps:cNvSpPr>
                          <a:spLocks noChangeArrowheads="1"/>
                        </wps:cNvSpPr>
                        <wps:spPr bwMode="auto">
                          <a:xfrm>
                            <a:off x="1430412" y="1219459"/>
                            <a:ext cx="1178171" cy="549535"/>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42E5D1C"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ne suis pas inscrit à l’ordre (ONI)</w:t>
                              </w:r>
                            </w:p>
                          </w:txbxContent>
                        </wps:txbx>
                        <wps:bodyPr vert="horz" wrap="square" lIns="91440" tIns="45720" rIns="91440" bIns="45720" numCol="1" anchor="ctr" anchorCtr="0" compatLnSpc="1">
                          <a:prstTxWarp prst="textNoShape">
                            <a:avLst/>
                          </a:prstTxWarp>
                        </wps:bodyPr>
                      </wps:wsp>
                      <wps:wsp>
                        <wps:cNvPr id="13" name="Rectangle à coins arrondis 13"/>
                        <wps:cNvSpPr>
                          <a:spLocks noChangeArrowheads="1"/>
                        </wps:cNvSpPr>
                        <wps:spPr bwMode="auto">
                          <a:xfrm>
                            <a:off x="1659257" y="0"/>
                            <a:ext cx="2059998" cy="336550"/>
                          </a:xfrm>
                          <a:prstGeom prst="roundRect">
                            <a:avLst>
                              <a:gd name="adj" fmla="val 16667"/>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DD1A8DE" w14:textId="77777777" w:rsidR="000D0B5C" w:rsidRPr="000007DC" w:rsidRDefault="000D0B5C" w:rsidP="0007076E">
                              <w:pPr>
                                <w:pStyle w:val="NormalWeb"/>
                                <w:kinsoku w:val="0"/>
                                <w:overflowPunct w:val="0"/>
                                <w:spacing w:before="0" w:beforeAutospacing="0" w:after="0" w:afterAutospacing="0"/>
                                <w:jc w:val="center"/>
                                <w:textAlignment w:val="baseline"/>
                              </w:pPr>
                              <w:r w:rsidRPr="000007DC">
                                <w:rPr>
                                  <w:rFonts w:ascii="Calibri" w:eastAsia="Calibri" w:hAnsi="Calibri"/>
                                  <w:b/>
                                  <w:bCs/>
                                  <w:kern w:val="24"/>
                                  <w:sz w:val="16"/>
                                  <w:szCs w:val="16"/>
                                </w:rPr>
                                <w:t>Je suis un professionnel de santé :</w:t>
                              </w:r>
                            </w:p>
                          </w:txbxContent>
                        </wps:txbx>
                        <wps:bodyPr vert="horz" wrap="square" lIns="91440" tIns="45720" rIns="91440" bIns="45720" numCol="1" anchor="ctr" anchorCtr="0" compatLnSpc="1">
                          <a:prstTxWarp prst="textNoShape">
                            <a:avLst/>
                          </a:prstTxWarp>
                        </wps:bodyPr>
                      </wps:wsp>
                      <wps:wsp>
                        <wps:cNvPr id="16" name="Rectangle à coins arrondis 16"/>
                        <wps:cNvSpPr>
                          <a:spLocks noChangeArrowheads="1"/>
                        </wps:cNvSpPr>
                        <wps:spPr bwMode="auto">
                          <a:xfrm>
                            <a:off x="7937" y="2043631"/>
                            <a:ext cx="1111398" cy="705198"/>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B7B37CA" w14:textId="77777777" w:rsidR="000D0B5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Pr>
                                  <w:rFonts w:ascii="Calibri" w:eastAsia="Calibri" w:hAnsi="Calibri"/>
                                  <w:b/>
                                  <w:bCs/>
                                  <w:color w:val="FFFFFF" w:themeColor="background1"/>
                                  <w:kern w:val="24"/>
                                  <w:sz w:val="16"/>
                                  <w:szCs w:val="16"/>
                                </w:rPr>
                                <w:t xml:space="preserve">J’active ma carte e-CPS </w:t>
                              </w:r>
                            </w:p>
                            <w:p w14:paraId="71183A4A"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(Si je rencontre des difficultés je contacte le support)</w:t>
                              </w:r>
                            </w:p>
                          </w:txbxContent>
                        </wps:txbx>
                        <wps:bodyPr vert="horz" wrap="square" lIns="91440" tIns="45720" rIns="91440" bIns="45720" numCol="1" anchor="ctr" anchorCtr="0" compatLnSpc="1">
                          <a:prstTxWarp prst="textNoShape">
                            <a:avLst/>
                          </a:prstTxWarp>
                        </wps:bodyPr>
                      </wps:wsp>
                      <wps:wsp>
                        <wps:cNvPr id="17" name="Rectangle à coins arrondis 17"/>
                        <wps:cNvSpPr>
                          <a:spLocks noChangeArrowheads="1"/>
                        </wps:cNvSpPr>
                        <wps:spPr bwMode="auto">
                          <a:xfrm>
                            <a:off x="1420025" y="2043631"/>
                            <a:ext cx="1188558" cy="705197"/>
                          </a:xfrm>
                          <a:prstGeom prst="roundRect">
                            <a:avLst>
                              <a:gd name="adj" fmla="val 16667"/>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86021C6" w14:textId="77777777" w:rsidR="000D0B5C" w:rsidRDefault="000D0B5C" w:rsidP="000007DC">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 xml:space="preserve">Je contacte le support </w:t>
                              </w:r>
                              <w:r w:rsidRPr="000007DC">
                                <w:rPr>
                                  <w:rFonts w:ascii="Calibri" w:eastAsia="Calibri" w:hAnsi="Calibri"/>
                                  <w:b/>
                                  <w:bCs/>
                                  <w:color w:val="FFFFFF" w:themeColor="background1"/>
                                  <w:kern w:val="24"/>
                                  <w:sz w:val="16"/>
                                  <w:szCs w:val="16"/>
                                </w:rPr>
                                <w:t>(au 0 800 08 32 04) ou</w:t>
                              </w:r>
                              <w:r>
                                <w:rPr>
                                  <w:rFonts w:ascii="Calibri" w:eastAsia="Calibri" w:hAnsi="Calibri"/>
                                  <w:b/>
                                  <w:bCs/>
                                  <w:color w:val="FFFFFF" w:themeColor="background1"/>
                                  <w:kern w:val="24"/>
                                  <w:sz w:val="16"/>
                                  <w:szCs w:val="16"/>
                                </w:rPr>
                                <w:t xml:space="preserve"> j’ai déjà complété le formulaire adressé par l’ARS</w:t>
                              </w:r>
                            </w:p>
                          </w:txbxContent>
                        </wps:txbx>
                        <wps:bodyPr vert="horz" wrap="square" lIns="91440" tIns="45720" rIns="91440" bIns="45720" numCol="1" anchor="ctr" anchorCtr="0" compatLnSpc="1">
                          <a:prstTxWarp prst="textNoShape">
                            <a:avLst/>
                          </a:prstTxWarp>
                        </wps:bodyPr>
                      </wps:wsp>
                      <wps:wsp>
                        <wps:cNvPr id="18" name="Rectangle à coins arrondis 18"/>
                        <wps:cNvSpPr>
                          <a:spLocks noChangeArrowheads="1"/>
                        </wps:cNvSpPr>
                        <wps:spPr bwMode="auto">
                          <a:xfrm>
                            <a:off x="2932433" y="1219458"/>
                            <a:ext cx="925830" cy="608271"/>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69A97267"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J’ai une carte CPS opérationnelle</w:t>
                              </w:r>
                            </w:p>
                          </w:txbxContent>
                        </wps:txbx>
                        <wps:bodyPr vert="horz" wrap="square" lIns="91440" tIns="45720" rIns="91440" bIns="45720" numCol="1" anchor="ctr" anchorCtr="0" compatLnSpc="1">
                          <a:prstTxWarp prst="textNoShape">
                            <a:avLst/>
                          </a:prstTxWarp>
                        </wps:bodyPr>
                      </wps:wsp>
                      <wps:wsp>
                        <wps:cNvPr id="19" name="Rectangle à coins arrondis 19"/>
                        <wps:cNvSpPr>
                          <a:spLocks noChangeArrowheads="1"/>
                        </wps:cNvSpPr>
                        <wps:spPr bwMode="auto">
                          <a:xfrm>
                            <a:off x="4168950" y="1219459"/>
                            <a:ext cx="1013345" cy="608270"/>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4A5E17FA"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J’ai un problème de carte CPS</w:t>
                              </w:r>
                            </w:p>
                          </w:txbxContent>
                        </wps:txbx>
                        <wps:bodyPr vert="horz" wrap="square" lIns="91440" tIns="45720" rIns="91440" bIns="45720" numCol="1" anchor="ctr" anchorCtr="0" compatLnSpc="1">
                          <a:prstTxWarp prst="textNoShape">
                            <a:avLst/>
                          </a:prstTxWarp>
                        </wps:bodyPr>
                      </wps:wsp>
                      <wps:wsp>
                        <wps:cNvPr id="20" name="Rectangle à coins arrondis 20"/>
                        <wps:cNvSpPr>
                          <a:spLocks noChangeArrowheads="1"/>
                        </wps:cNvSpPr>
                        <wps:spPr bwMode="auto">
                          <a:xfrm>
                            <a:off x="4168950" y="2102368"/>
                            <a:ext cx="1013345" cy="646460"/>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7DAA78E" w14:textId="77777777" w:rsidR="000D0B5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Pr>
                                  <w:rFonts w:ascii="Calibri" w:eastAsia="Calibri" w:hAnsi="Calibri"/>
                                  <w:b/>
                                  <w:bCs/>
                                  <w:color w:val="FFFFFF" w:themeColor="background1"/>
                                  <w:kern w:val="24"/>
                                  <w:sz w:val="16"/>
                                  <w:szCs w:val="16"/>
                                </w:rPr>
                                <w:t>Je contacte le support :</w:t>
                              </w:r>
                            </w:p>
                            <w:p w14:paraId="1A5AEE85" w14:textId="77777777" w:rsidR="000D0B5C" w:rsidRPr="000007D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sidRPr="000007DC">
                                <w:rPr>
                                  <w:rFonts w:ascii="Calibri" w:eastAsia="Calibri" w:hAnsi="Calibri"/>
                                  <w:b/>
                                  <w:bCs/>
                                  <w:color w:val="FFFFFF" w:themeColor="background1"/>
                                  <w:kern w:val="24"/>
                                  <w:sz w:val="16"/>
                                  <w:szCs w:val="16"/>
                                </w:rPr>
                                <w:t>Au 0 800 08 32 04</w:t>
                              </w:r>
                            </w:p>
                          </w:txbxContent>
                        </wps:txbx>
                        <wps:bodyPr vert="horz" wrap="square" lIns="91440" tIns="45720" rIns="91440" bIns="45720" numCol="1" anchor="ctr" anchorCtr="0" compatLnSpc="1">
                          <a:prstTxWarp prst="textNoShape">
                            <a:avLst/>
                          </a:prstTxWarp>
                        </wps:bodyPr>
                      </wps:wsp>
                      <wps:wsp>
                        <wps:cNvPr id="21" name="Rectangle à coins arrondis 21"/>
                        <wps:cNvSpPr>
                          <a:spLocks noChangeArrowheads="1"/>
                        </wps:cNvSpPr>
                        <wps:spPr bwMode="auto">
                          <a:xfrm>
                            <a:off x="2859754" y="2102367"/>
                            <a:ext cx="1083943" cy="646461"/>
                          </a:xfrm>
                          <a:prstGeom prst="roundRect">
                            <a:avLst>
                              <a:gd name="adj" fmla="val 16667"/>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358A7B73"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me connecte directement en suivant les instructions</w:t>
                              </w:r>
                            </w:p>
                          </w:txbxContent>
                        </wps:txbx>
                        <wps:bodyPr vert="horz" wrap="square" lIns="91440" tIns="45720" rIns="91440" bIns="45720" numCol="1" anchor="ctr" anchorCtr="0" compatLnSpc="1">
                          <a:prstTxWarp prst="textNoShape">
                            <a:avLst/>
                          </a:prstTxWarp>
                        </wps:bodyPr>
                      </wps:wsp>
                      <wps:wsp>
                        <wps:cNvPr id="22" name="Connecteur droit avec flèche 22"/>
                        <wps:cNvCnPr/>
                        <wps:spPr>
                          <a:xfrm flipH="1">
                            <a:off x="1340170" y="336550"/>
                            <a:ext cx="1349086" cy="27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Connecteur droit avec flèche 23"/>
                        <wps:cNvCnPr/>
                        <wps:spPr>
                          <a:xfrm>
                            <a:off x="2689256" y="336550"/>
                            <a:ext cx="1169007" cy="27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necteur droit avec flèche 24"/>
                        <wps:cNvCnPr/>
                        <wps:spPr>
                          <a:xfrm flipH="1">
                            <a:off x="556875" y="947737"/>
                            <a:ext cx="783295" cy="271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necteur droit avec flèche 25"/>
                        <wps:cNvCnPr/>
                        <wps:spPr>
                          <a:xfrm>
                            <a:off x="1340170" y="947737"/>
                            <a:ext cx="724059" cy="271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Connecteur droit avec flèche 26"/>
                        <wps:cNvCnPr/>
                        <wps:spPr>
                          <a:xfrm flipH="1">
                            <a:off x="3395348" y="947737"/>
                            <a:ext cx="462915" cy="271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Connecteur droit avec flèche 27"/>
                        <wps:cNvCnPr/>
                        <wps:spPr>
                          <a:xfrm>
                            <a:off x="3858263" y="947737"/>
                            <a:ext cx="817360" cy="2717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Connecteur droit avec flèche 28"/>
                        <wps:cNvCnPr/>
                        <wps:spPr>
                          <a:xfrm>
                            <a:off x="556875" y="1768994"/>
                            <a:ext cx="6761" cy="27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flipH="1">
                            <a:off x="2057481" y="1768994"/>
                            <a:ext cx="6748" cy="274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Connecteur droit avec flèche 48"/>
                        <wps:cNvCnPr/>
                        <wps:spPr>
                          <a:xfrm>
                            <a:off x="3395348" y="1827729"/>
                            <a:ext cx="6378" cy="2746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Connecteur droit avec flèche 49"/>
                        <wps:cNvCnPr/>
                        <wps:spPr>
                          <a:xfrm>
                            <a:off x="4675623" y="1827729"/>
                            <a:ext cx="0" cy="2746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ZoneTexte 43"/>
                        <wps:cNvSpPr txBox="1"/>
                        <wps:spPr>
                          <a:xfrm>
                            <a:off x="1119256" y="1380153"/>
                            <a:ext cx="311155" cy="388842"/>
                          </a:xfrm>
                          <a:prstGeom prst="rect">
                            <a:avLst/>
                          </a:prstGeom>
                          <a:noFill/>
                        </wps:spPr>
                        <wps:txbx>
                          <w:txbxContent>
                            <w:p w14:paraId="774C77FB" w14:textId="77777777" w:rsidR="000D0B5C" w:rsidRPr="000007DC" w:rsidRDefault="000D0B5C" w:rsidP="0007076E">
                              <w:pPr>
                                <w:pStyle w:val="NormalWeb"/>
                                <w:spacing w:before="0" w:beforeAutospacing="0" w:after="0" w:afterAutospacing="0"/>
                                <w:rPr>
                                  <w:sz w:val="36"/>
                                </w:rPr>
                              </w:pPr>
                              <w:r w:rsidRPr="000007DC">
                                <w:rPr>
                                  <w:rFonts w:asciiTheme="minorHAnsi" w:hAnsi="Calibri" w:cstheme="minorBidi"/>
                                  <w:b/>
                                  <w:bCs/>
                                  <w:color w:val="000000" w:themeColor="text1"/>
                                  <w:kern w:val="24"/>
                                  <w:sz w:val="22"/>
                                  <w:szCs w:val="16"/>
                                </w:rPr>
                                <w:t>ou</w:t>
                              </w:r>
                            </w:p>
                          </w:txbxContent>
                        </wps:txbx>
                        <wps:bodyPr wrap="square" rtlCol="0">
                          <a:noAutofit/>
                        </wps:bodyPr>
                      </wps:wsp>
                      <wps:wsp>
                        <wps:cNvPr id="51" name="ZoneTexte 44"/>
                        <wps:cNvSpPr txBox="1"/>
                        <wps:spPr>
                          <a:xfrm>
                            <a:off x="3852407" y="1380153"/>
                            <a:ext cx="311155" cy="361477"/>
                          </a:xfrm>
                          <a:prstGeom prst="rect">
                            <a:avLst/>
                          </a:prstGeom>
                          <a:noFill/>
                        </wps:spPr>
                        <wps:txbx>
                          <w:txbxContent>
                            <w:p w14:paraId="68189B0E" w14:textId="77777777" w:rsidR="000D0B5C" w:rsidRPr="000007DC" w:rsidRDefault="000D0B5C" w:rsidP="0007076E">
                              <w:pPr>
                                <w:pStyle w:val="NormalWeb"/>
                                <w:spacing w:before="0" w:beforeAutospacing="0" w:after="0" w:afterAutospacing="0"/>
                                <w:rPr>
                                  <w:sz w:val="36"/>
                                </w:rPr>
                              </w:pPr>
                              <w:r w:rsidRPr="000007DC">
                                <w:rPr>
                                  <w:rFonts w:asciiTheme="minorHAnsi" w:hAnsi="Calibri" w:cstheme="minorBidi"/>
                                  <w:b/>
                                  <w:bCs/>
                                  <w:color w:val="000000" w:themeColor="text1"/>
                                  <w:kern w:val="24"/>
                                  <w:sz w:val="22"/>
                                  <w:szCs w:val="16"/>
                                </w:rPr>
                                <w:t>ou</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5140950" id="Groupe 64" o:spid="_x0000_s1026" style="position:absolute;left:0;text-align:left;margin-left:8.6pt;margin-top:28.85pt;width:480.9pt;height:218.7pt;z-index:251661312;mso-width-relative:margin;mso-height-relative:margin" coordsize="51822,2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">
                <v:roundrect id="Rectangle à coins arrondis 6" o:spid="_x0000_s1027" style="position:absolute;left:5638;top:6111;width:15526;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5D5F2E42"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Salarié</w:t>
                        </w:r>
                      </w:p>
                    </w:txbxContent>
                  </v:textbox>
                </v:roundrect>
                <v:roundrect id="Rectangle à coins arrondis 7" o:spid="_x0000_s1028" style="position:absolute;left:30819;top:6111;width:15526;height:3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" fillcolor="#70ad47 [3209]" strokecolor="#375623 [1609]" strokeweight="1pt">
                  <v:stroke joinstyle="miter"/>
                  <v:textbox>
                    <w:txbxContent>
                      <w:p w14:paraId="3C588621"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En exercice libéral</w:t>
                        </w:r>
                      </w:p>
                    </w:txbxContent>
                  </v:textbox>
                </v:roundrect>
                <v:roundrect id="Rectangle à coins arrondis 8" o:spid="_x0000_s1029" style="position:absolute;top:12194;width:11137;height:5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5b9bd5 [3204]" strokecolor="#1f4d78 [1604]" strokeweight="1pt">
                  <v:stroke joinstyle="miter"/>
                  <v:textbox>
                    <w:txbxContent>
                      <w:p w14:paraId="49741FDD"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suis inscrit à l’ordre (ONI)</w:t>
                        </w:r>
                      </w:p>
                    </w:txbxContent>
                  </v:textbox>
                </v:roundrect>
                <v:roundrect id="Rectangle à coins arrondis 11" o:spid="_x0000_s1030" style="position:absolute;left:14304;top:12194;width:11781;height:5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" fillcolor="#5b9bd5 [3204]" strokecolor="#1f4d78 [1604]" strokeweight="1pt">
                  <v:stroke joinstyle="miter"/>
                  <v:textbox>
                    <w:txbxContent>
                      <w:p w14:paraId="542E5D1C"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ne suis pas inscrit à l’ordre (ONI)</w:t>
                        </w:r>
                      </w:p>
                    </w:txbxContent>
                  </v:textbox>
                </v:roundrect>
                <v:roundrect id="Rectangle à coins arrondis 13" o:spid="_x0000_s1031" style="position:absolute;left:16592;width:20600;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" fillcolor="white [3201]" strokecolor="#a5a5a5 [3206]" strokeweight="1pt">
                  <v:stroke joinstyle="miter"/>
                  <v:textbox>
                    <w:txbxContent>
                      <w:p w14:paraId="2DD1A8DE" w14:textId="77777777" w:rsidR="000D0B5C" w:rsidRPr="000007DC" w:rsidRDefault="000D0B5C" w:rsidP="0007076E">
                        <w:pPr>
                          <w:pStyle w:val="NormalWeb"/>
                          <w:kinsoku w:val="0"/>
                          <w:overflowPunct w:val="0"/>
                          <w:spacing w:before="0" w:beforeAutospacing="0" w:after="0" w:afterAutospacing="0"/>
                          <w:jc w:val="center"/>
                          <w:textAlignment w:val="baseline"/>
                        </w:pPr>
                        <w:r w:rsidRPr="000007DC">
                          <w:rPr>
                            <w:rFonts w:ascii="Calibri" w:eastAsia="Calibri" w:hAnsi="Calibri"/>
                            <w:b/>
                            <w:bCs/>
                            <w:kern w:val="24"/>
                            <w:sz w:val="16"/>
                            <w:szCs w:val="16"/>
                          </w:rPr>
                          <w:t>Je suis un professionnel de santé :</w:t>
                        </w:r>
                      </w:p>
                    </w:txbxContent>
                  </v:textbox>
                </v:roundrect>
                <v:roundrect id="Rectangle à coins arrondis 16" o:spid="_x0000_s1032" style="position:absolute;left:79;top:20436;width:11114;height:7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" fillcolor="#5b9bd5 [3204]" strokecolor="#1f4d78 [1604]" strokeweight="1pt">
                  <v:stroke joinstyle="miter"/>
                  <v:textbox>
                    <w:txbxContent>
                      <w:p w14:paraId="6B7B37CA" w14:textId="77777777" w:rsidR="000D0B5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Pr>
                            <w:rFonts w:ascii="Calibri" w:eastAsia="Calibri" w:hAnsi="Calibri"/>
                            <w:b/>
                            <w:bCs/>
                            <w:color w:val="FFFFFF" w:themeColor="background1"/>
                            <w:kern w:val="24"/>
                            <w:sz w:val="16"/>
                            <w:szCs w:val="16"/>
                          </w:rPr>
                          <w:t xml:space="preserve">J’active ma carte e-CPS </w:t>
                        </w:r>
                      </w:p>
                      <w:p w14:paraId="71183A4A"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(Si je rencontre des difficultés je contacte le support)</w:t>
                        </w:r>
                      </w:p>
                    </w:txbxContent>
                  </v:textbox>
                </v:roundrect>
                <v:roundrect id="Rectangle à coins arrondis 17" o:spid="_x0000_s1033" style="position:absolute;left:14200;top:20436;width:11885;height:7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" fillcolor="#5b9bd5 [3204]" strokecolor="#1f4d78 [1604]" strokeweight="1pt">
                  <v:stroke joinstyle="miter"/>
                  <v:textbox>
                    <w:txbxContent>
                      <w:p w14:paraId="786021C6" w14:textId="77777777" w:rsidR="000D0B5C" w:rsidRDefault="000D0B5C" w:rsidP="000007DC">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 xml:space="preserve">Je contacte le support </w:t>
                        </w:r>
                        <w:r w:rsidRPr="000007DC">
                          <w:rPr>
                            <w:rFonts w:ascii="Calibri" w:eastAsia="Calibri" w:hAnsi="Calibri"/>
                            <w:b/>
                            <w:bCs/>
                            <w:color w:val="FFFFFF" w:themeColor="background1"/>
                            <w:kern w:val="24"/>
                            <w:sz w:val="16"/>
                            <w:szCs w:val="16"/>
                          </w:rPr>
                          <w:t>(au 0 800 08 32 04) ou</w:t>
                        </w:r>
                        <w:r>
                          <w:rPr>
                            <w:rFonts w:ascii="Calibri" w:eastAsia="Calibri" w:hAnsi="Calibri"/>
                            <w:b/>
                            <w:bCs/>
                            <w:color w:val="FFFFFF" w:themeColor="background1"/>
                            <w:kern w:val="24"/>
                            <w:sz w:val="16"/>
                            <w:szCs w:val="16"/>
                          </w:rPr>
                          <w:t xml:space="preserve"> j’ai déjà complété le formulaire adressé par l’ARS</w:t>
                        </w:r>
                      </w:p>
                    </w:txbxContent>
                  </v:textbox>
                </v:roundrect>
                <v:roundrect id="Rectangle à coins arrondis 18" o:spid="_x0000_s1034" style="position:absolute;left:29324;top:12194;width:9258;height:6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" fillcolor="#70ad47 [3209]" strokecolor="#375623 [1609]" strokeweight="1pt">
                  <v:stroke joinstyle="miter"/>
                  <v:textbox>
                    <w:txbxContent>
                      <w:p w14:paraId="69A97267"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J’ai une carte CPS opérationnelle</w:t>
                        </w:r>
                      </w:p>
                    </w:txbxContent>
                  </v:textbox>
                </v:roundrect>
                <v:roundrect id="Rectangle à coins arrondis 19" o:spid="_x0000_s1035" style="position:absolute;left:41689;top:12194;width:10133;height:60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" fillcolor="#70ad47 [3209]" strokecolor="#375623 [1609]" strokeweight="1pt">
                  <v:stroke joinstyle="miter"/>
                  <v:textbox>
                    <w:txbxContent>
                      <w:p w14:paraId="4A5E17FA"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J’ai un problème de carte CPS</w:t>
                        </w:r>
                      </w:p>
                    </w:txbxContent>
                  </v:textbox>
                </v:roundrect>
                <v:roundrect id="Rectangle à coins arrondis 20" o:spid="_x0000_s1036" style="position:absolute;left:41689;top:21023;width:10133;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" fillcolor="#70ad47 [3209]" strokecolor="#375623 [1609]" strokeweight="1pt">
                  <v:stroke joinstyle="miter"/>
                  <v:textbox>
                    <w:txbxContent>
                      <w:p w14:paraId="77DAA78E" w14:textId="77777777" w:rsidR="000D0B5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Pr>
                            <w:rFonts w:ascii="Calibri" w:eastAsia="Calibri" w:hAnsi="Calibri"/>
                            <w:b/>
                            <w:bCs/>
                            <w:color w:val="FFFFFF" w:themeColor="background1"/>
                            <w:kern w:val="24"/>
                            <w:sz w:val="16"/>
                            <w:szCs w:val="16"/>
                          </w:rPr>
                          <w:t>Je contacte le support :</w:t>
                        </w:r>
                      </w:p>
                      <w:p w14:paraId="1A5AEE85" w14:textId="77777777" w:rsidR="000D0B5C" w:rsidRPr="000007DC" w:rsidRDefault="000D0B5C" w:rsidP="0007076E">
                        <w:pPr>
                          <w:pStyle w:val="NormalWeb"/>
                          <w:kinsoku w:val="0"/>
                          <w:overflowPunct w:val="0"/>
                          <w:spacing w:before="0" w:beforeAutospacing="0" w:after="0" w:afterAutospacing="0"/>
                          <w:jc w:val="center"/>
                          <w:textAlignment w:val="baseline"/>
                          <w:rPr>
                            <w:rFonts w:ascii="Calibri" w:eastAsia="Calibri" w:hAnsi="Calibri"/>
                            <w:b/>
                            <w:bCs/>
                            <w:color w:val="FFFFFF" w:themeColor="background1"/>
                            <w:kern w:val="24"/>
                            <w:sz w:val="16"/>
                            <w:szCs w:val="16"/>
                          </w:rPr>
                        </w:pPr>
                        <w:r w:rsidRPr="000007DC">
                          <w:rPr>
                            <w:rFonts w:ascii="Calibri" w:eastAsia="Calibri" w:hAnsi="Calibri"/>
                            <w:b/>
                            <w:bCs/>
                            <w:color w:val="FFFFFF" w:themeColor="background1"/>
                            <w:kern w:val="24"/>
                            <w:sz w:val="16"/>
                            <w:szCs w:val="16"/>
                          </w:rPr>
                          <w:t>Au 0 800 08 32 04</w:t>
                        </w:r>
                      </w:p>
                    </w:txbxContent>
                  </v:textbox>
                </v:roundrect>
                <v:roundrect id="Rectangle à coins arrondis 21" o:spid="_x0000_s1037" style="position:absolute;left:28597;top:21023;width:10839;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" fillcolor="#70ad47 [3209]" strokecolor="#375623 [1609]" strokeweight="1pt">
                  <v:stroke joinstyle="miter"/>
                  <v:textbox>
                    <w:txbxContent>
                      <w:p w14:paraId="358A7B73" w14:textId="77777777" w:rsidR="000D0B5C" w:rsidRDefault="000D0B5C" w:rsidP="0007076E">
                        <w:pPr>
                          <w:pStyle w:val="NormalWeb"/>
                          <w:kinsoku w:val="0"/>
                          <w:overflowPunct w:val="0"/>
                          <w:spacing w:before="0" w:beforeAutospacing="0" w:after="0" w:afterAutospacing="0"/>
                          <w:jc w:val="center"/>
                          <w:textAlignment w:val="baseline"/>
                        </w:pPr>
                        <w:r>
                          <w:rPr>
                            <w:rFonts w:ascii="Calibri" w:eastAsia="Calibri" w:hAnsi="Calibri"/>
                            <w:b/>
                            <w:bCs/>
                            <w:color w:val="FFFFFF" w:themeColor="background1"/>
                            <w:kern w:val="24"/>
                            <w:sz w:val="16"/>
                            <w:szCs w:val="16"/>
                          </w:rPr>
                          <w:t>Je me connecte directement en suivant les instructions</w:t>
                        </w:r>
                      </w:p>
                    </w:txbxContent>
                  </v:textbox>
                </v:roundrect>
                <v:shapetype id="_x0000_t32" coordsize="21600,21600" o:spt="32" o:oned="t" path="m,l21600,21600e" filled="f">
                  <v:path arrowok="t" fillok="f" o:connecttype="none"/>
                  <o:lock v:ext="edit" shapetype="t"/>
                </v:shapetype>
                <v:shape id="Connecteur droit avec flèche 22" o:spid="_x0000_s1038" type="#_x0000_t32" style="position:absolute;left:13401;top:3365;width:13491;height:2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Connecteur droit avec flèche 23" o:spid="_x0000_s1039" type="#_x0000_t32" style="position:absolute;left:26892;top:3365;width:1169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Connecteur droit avec flèche 24" o:spid="_x0000_s1040" type="#_x0000_t32" style="position:absolute;left:5568;top:9477;width:7833;height:2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" strokecolor="black [3200]" strokeweight=".5pt">
                  <v:stroke endarrow="block" joinstyle="miter"/>
                </v:shape>
                <v:shape id="Connecteur droit avec flèche 25" o:spid="_x0000_s1041" type="#_x0000_t32" style="position:absolute;left:13401;top:9477;width:7241;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" strokecolor="black [3200]" strokeweight=".5pt">
                  <v:stroke endarrow="block" joinstyle="miter"/>
                </v:shape>
                <v:shape id="Connecteur droit avec flèche 26" o:spid="_x0000_s1042" type="#_x0000_t32" style="position:absolute;left:33953;top:9477;width:4629;height:2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" strokecolor="black [3200]" strokeweight=".5pt">
                  <v:stroke endarrow="block" joinstyle="miter"/>
                </v:shape>
                <v:shape id="Connecteur droit avec flèche 27" o:spid="_x0000_s1043" type="#_x0000_t32" style="position:absolute;left:38582;top:9477;width:8174;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" strokecolor="black [3200]" strokeweight=".5pt">
                  <v:stroke endarrow="block" joinstyle="miter"/>
                </v:shape>
                <v:shape id="Connecteur droit avec flèche 28" o:spid="_x0000_s1044" type="#_x0000_t32" style="position:absolute;left:5568;top:17689;width:68;height:2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" strokecolor="black [3200]" strokeweight=".5pt">
                  <v:stroke endarrow="block" joinstyle="miter"/>
                </v:shape>
                <v:shape id="Connecteur droit avec flèche 29" o:spid="_x0000_s1045" type="#_x0000_t32" style="position:absolute;left:20574;top:17689;width:68;height:2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" strokecolor="black [3200]" strokeweight=".5pt">
                  <v:stroke endarrow="block" joinstyle="miter"/>
                </v:shape>
                <v:shape id="Connecteur droit avec flèche 48" o:spid="_x0000_s1046" type="#_x0000_t32" style="position:absolute;left:33953;top:18277;width:64;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Connecteur droit avec flèche 49" o:spid="_x0000_s1047" type="#_x0000_t32" style="position:absolute;left:46756;top:18277;width:0;height:2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ZoneTexte 43" o:spid="_x0000_s1048" type="#_x0000_t202" style="position:absolute;left:11192;top:13801;width:3112;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74C77FB" w14:textId="77777777" w:rsidR="000D0B5C" w:rsidRPr="000007DC" w:rsidRDefault="000D0B5C" w:rsidP="0007076E">
                        <w:pPr>
                          <w:pStyle w:val="NormalWeb"/>
                          <w:spacing w:before="0" w:beforeAutospacing="0" w:after="0" w:afterAutospacing="0"/>
                          <w:rPr>
                            <w:sz w:val="36"/>
                          </w:rPr>
                        </w:pPr>
                        <w:r w:rsidRPr="000007DC">
                          <w:rPr>
                            <w:rFonts w:asciiTheme="minorHAnsi" w:hAnsi="Calibri" w:cstheme="minorBidi"/>
                            <w:b/>
                            <w:bCs/>
                            <w:color w:val="000000" w:themeColor="text1"/>
                            <w:kern w:val="24"/>
                            <w:sz w:val="22"/>
                            <w:szCs w:val="16"/>
                          </w:rPr>
                          <w:t>ou</w:t>
                        </w:r>
                      </w:p>
                    </w:txbxContent>
                  </v:textbox>
                </v:shape>
                <v:shape id="ZoneTexte 44" o:spid="_x0000_s1049" type="#_x0000_t202" style="position:absolute;left:38524;top:13801;width:3111;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8189B0E" w14:textId="77777777" w:rsidR="000D0B5C" w:rsidRPr="000007DC" w:rsidRDefault="000D0B5C" w:rsidP="0007076E">
                        <w:pPr>
                          <w:pStyle w:val="NormalWeb"/>
                          <w:spacing w:before="0" w:beforeAutospacing="0" w:after="0" w:afterAutospacing="0"/>
                          <w:rPr>
                            <w:sz w:val="36"/>
                          </w:rPr>
                        </w:pPr>
                        <w:r w:rsidRPr="000007DC">
                          <w:rPr>
                            <w:rFonts w:asciiTheme="minorHAnsi" w:hAnsi="Calibri" w:cstheme="minorBidi"/>
                            <w:b/>
                            <w:bCs/>
                            <w:color w:val="000000" w:themeColor="text1"/>
                            <w:kern w:val="24"/>
                            <w:sz w:val="22"/>
                            <w:szCs w:val="16"/>
                          </w:rPr>
                          <w:t>ou</w:t>
                        </w:r>
                      </w:p>
                    </w:txbxContent>
                  </v:textbox>
                </v:shape>
                <w10:wrap type="topAndBottom"/>
              </v:group>
            </w:pict>
          </mc:Fallback>
        </mc:AlternateContent>
      </w:r>
      <w:r>
        <w:rPr>
          <w:rFonts w:asciiTheme="minorHAnsi" w:eastAsiaTheme="minorHAnsi" w:hAnsiTheme="minorHAnsi" w:cs="Arial"/>
          <w:bCs/>
          <w:sz w:val="22"/>
          <w:szCs w:val="22"/>
          <w:u w:val="single"/>
          <w:lang w:eastAsia="en-US"/>
        </w:rPr>
        <w:t>En synthèse :</w:t>
      </w:r>
    </w:p>
    <w:p w14:paraId="1E30CEFE" w14:textId="77777777" w:rsidR="0007076E" w:rsidRDefault="0007076E" w:rsidP="0032565A">
      <w:pPr>
        <w:pStyle w:val="NormalWeb"/>
        <w:spacing w:before="0" w:beforeAutospacing="0" w:after="120" w:afterAutospacing="0" w:line="23" w:lineRule="atLeast"/>
        <w:jc w:val="both"/>
        <w:rPr>
          <w:rFonts w:asciiTheme="minorHAnsi" w:eastAsiaTheme="minorHAnsi" w:hAnsiTheme="minorHAnsi" w:cs="Arial"/>
          <w:bCs/>
          <w:sz w:val="22"/>
          <w:szCs w:val="22"/>
          <w:u w:val="single"/>
          <w:lang w:eastAsia="en-US"/>
        </w:rPr>
      </w:pPr>
    </w:p>
    <w:p w14:paraId="518199AC" w14:textId="77777777" w:rsidR="0007076E" w:rsidRPr="00190705" w:rsidRDefault="0007076E" w:rsidP="00884F63">
      <w:pPr>
        <w:pStyle w:val="Paragraphedeliste"/>
        <w:numPr>
          <w:ilvl w:val="0"/>
          <w:numId w:val="17"/>
        </w:numPr>
        <w:autoSpaceDE w:val="0"/>
        <w:autoSpaceDN w:val="0"/>
        <w:adjustRightInd w:val="0"/>
        <w:spacing w:after="120" w:line="23" w:lineRule="atLeast"/>
        <w:contextualSpacing w:val="0"/>
        <w:jc w:val="both"/>
        <w:rPr>
          <w:rFonts w:cs="Arial"/>
          <w:color w:val="000000"/>
        </w:rPr>
      </w:pPr>
      <w:r w:rsidRPr="00190705">
        <w:rPr>
          <w:rFonts w:cs="Arial"/>
          <w:b/>
          <w:bCs/>
          <w:color w:val="000000"/>
        </w:rPr>
        <w:t xml:space="preserve">Si le professionnel a une CPS </w:t>
      </w:r>
      <w:r w:rsidRPr="00190705">
        <w:rPr>
          <w:rFonts w:cs="Arial"/>
          <w:color w:val="000000"/>
        </w:rPr>
        <w:t xml:space="preserve">et n’arrive pas à se connecter à SIDEP : il contacte le numéro vert de l’ANS (voir ci-dessous les </w:t>
      </w:r>
      <w:r w:rsidRPr="00190705">
        <w:rPr>
          <w:rFonts w:cs="Arial"/>
          <w:b/>
          <w:bCs/>
          <w:color w:val="000000"/>
        </w:rPr>
        <w:t>Numéros de téléphone et liens utiles</w:t>
      </w:r>
      <w:r w:rsidRPr="00190705">
        <w:rPr>
          <w:rFonts w:cs="Arial"/>
          <w:color w:val="000000"/>
        </w:rPr>
        <w:t xml:space="preserve">). </w:t>
      </w:r>
    </w:p>
    <w:p w14:paraId="73F14C8C" w14:textId="436ACD9C" w:rsidR="0007076E" w:rsidRPr="00190705" w:rsidRDefault="0007076E" w:rsidP="00884F63">
      <w:pPr>
        <w:pStyle w:val="Paragraphedeliste"/>
        <w:numPr>
          <w:ilvl w:val="0"/>
          <w:numId w:val="17"/>
        </w:numPr>
        <w:autoSpaceDE w:val="0"/>
        <w:autoSpaceDN w:val="0"/>
        <w:adjustRightInd w:val="0"/>
        <w:spacing w:after="120" w:line="23" w:lineRule="atLeast"/>
        <w:contextualSpacing w:val="0"/>
        <w:jc w:val="both"/>
        <w:rPr>
          <w:rFonts w:cs="Arial"/>
          <w:color w:val="000000"/>
        </w:rPr>
      </w:pPr>
      <w:r w:rsidRPr="00190705">
        <w:rPr>
          <w:rFonts w:cs="Arial"/>
          <w:b/>
          <w:bCs/>
          <w:color w:val="000000"/>
        </w:rPr>
        <w:t xml:space="preserve">Si le professionnel n’a pas de CPS </w:t>
      </w:r>
      <w:r w:rsidR="00190705">
        <w:rPr>
          <w:rFonts w:cs="Arial"/>
          <w:color w:val="000000"/>
        </w:rPr>
        <w:t xml:space="preserve">: il fait le nécessaire </w:t>
      </w:r>
      <w:r w:rsidR="00190705" w:rsidRPr="00866EFF">
        <w:rPr>
          <w:rFonts w:cs="Arial"/>
          <w:color w:val="000000"/>
        </w:rPr>
        <w:t>pour se</w:t>
      </w:r>
      <w:r w:rsidRPr="00866EFF">
        <w:rPr>
          <w:rFonts w:cs="Arial"/>
          <w:color w:val="000000"/>
        </w:rPr>
        <w:t xml:space="preserve"> procurer</w:t>
      </w:r>
      <w:r w:rsidRPr="00190705">
        <w:rPr>
          <w:rFonts w:cs="Arial"/>
          <w:color w:val="000000"/>
        </w:rPr>
        <w:t xml:space="preserve"> une CPS ou une e-CPS dans les plus brefs délais. </w:t>
      </w:r>
    </w:p>
    <w:p w14:paraId="0B129ABD" w14:textId="32E1CF61" w:rsidR="0007076E" w:rsidRPr="00190705" w:rsidRDefault="0007076E" w:rsidP="00884F63">
      <w:pPr>
        <w:pStyle w:val="Paragraphedeliste"/>
        <w:numPr>
          <w:ilvl w:val="0"/>
          <w:numId w:val="17"/>
        </w:numPr>
        <w:autoSpaceDE w:val="0"/>
        <w:autoSpaceDN w:val="0"/>
        <w:adjustRightInd w:val="0"/>
        <w:spacing w:after="120" w:line="23" w:lineRule="atLeast"/>
        <w:contextualSpacing w:val="0"/>
        <w:jc w:val="both"/>
        <w:rPr>
          <w:rFonts w:cs="Arial"/>
          <w:color w:val="000000"/>
        </w:rPr>
      </w:pPr>
      <w:r w:rsidRPr="00190705">
        <w:rPr>
          <w:rFonts w:cs="Arial"/>
          <w:b/>
          <w:bCs/>
          <w:color w:val="000000"/>
        </w:rPr>
        <w:t xml:space="preserve">S’il a un </w:t>
      </w:r>
      <w:r w:rsidRPr="00866EFF">
        <w:rPr>
          <w:rFonts w:cs="Arial"/>
          <w:b/>
          <w:bCs/>
          <w:color w:val="000000"/>
        </w:rPr>
        <w:t xml:space="preserve">RPPS : </w:t>
      </w:r>
      <w:r w:rsidRPr="00866EFF">
        <w:rPr>
          <w:rFonts w:cs="Arial"/>
          <w:color w:val="000000"/>
        </w:rPr>
        <w:t>il cré</w:t>
      </w:r>
      <w:r w:rsidR="00190705" w:rsidRPr="00866EFF">
        <w:rPr>
          <w:rFonts w:cs="Arial"/>
          <w:color w:val="000000"/>
        </w:rPr>
        <w:t xml:space="preserve">e sa e-CPS dans l’application, il </w:t>
      </w:r>
      <w:r w:rsidRPr="00866EFF">
        <w:rPr>
          <w:rFonts w:cs="Arial"/>
          <w:color w:val="000000"/>
        </w:rPr>
        <w:t>clique sur « demander l’activation de la e-CPS » ; saisit son identifiant national si son ordre professionnel l’a préalablemen</w:t>
      </w:r>
      <w:r w:rsidR="00190705" w:rsidRPr="00866EFF">
        <w:rPr>
          <w:rFonts w:cs="Arial"/>
          <w:color w:val="000000"/>
        </w:rPr>
        <w:t>t enregistré dans le RPPS avec s</w:t>
      </w:r>
      <w:r w:rsidRPr="00866EFF">
        <w:rPr>
          <w:rFonts w:cs="Arial"/>
          <w:color w:val="000000"/>
        </w:rPr>
        <w:t>on numéro de</w:t>
      </w:r>
      <w:r w:rsidRPr="00190705">
        <w:rPr>
          <w:rFonts w:cs="Arial"/>
          <w:color w:val="000000"/>
        </w:rPr>
        <w:t xml:space="preserve"> mobile et son adresse mail </w:t>
      </w:r>
    </w:p>
    <w:p w14:paraId="54124BD7" w14:textId="11F979B3" w:rsidR="0007076E" w:rsidRPr="000D0B5C" w:rsidRDefault="0007076E" w:rsidP="000D0B5C">
      <w:pPr>
        <w:pStyle w:val="Paragraphedeliste"/>
        <w:numPr>
          <w:ilvl w:val="0"/>
          <w:numId w:val="17"/>
        </w:numPr>
        <w:autoSpaceDE w:val="0"/>
        <w:autoSpaceDN w:val="0"/>
        <w:adjustRightInd w:val="0"/>
        <w:spacing w:after="120" w:line="23" w:lineRule="atLeast"/>
        <w:contextualSpacing w:val="0"/>
        <w:jc w:val="both"/>
        <w:rPr>
          <w:rFonts w:cs="Arial"/>
          <w:color w:val="000000"/>
        </w:rPr>
      </w:pPr>
      <w:r w:rsidRPr="00190705">
        <w:rPr>
          <w:rFonts w:cs="Arial"/>
          <w:b/>
          <w:bCs/>
          <w:color w:val="000000"/>
        </w:rPr>
        <w:t xml:space="preserve">S’il n’a pas de RPPS </w:t>
      </w:r>
      <w:r w:rsidRPr="00190705">
        <w:rPr>
          <w:rFonts w:cs="Arial"/>
          <w:color w:val="000000"/>
        </w:rPr>
        <w:t xml:space="preserve">(notamment pour les </w:t>
      </w:r>
      <w:r w:rsidRPr="00866EFF">
        <w:rPr>
          <w:rFonts w:cs="Arial"/>
          <w:color w:val="000000"/>
        </w:rPr>
        <w:t xml:space="preserve">infirmiers), </w:t>
      </w:r>
      <w:r w:rsidR="00190705" w:rsidRPr="00866EFF">
        <w:rPr>
          <w:rFonts w:cs="Arial"/>
          <w:color w:val="000000"/>
        </w:rPr>
        <w:t>il suit la</w:t>
      </w:r>
      <w:r w:rsidR="00190705">
        <w:rPr>
          <w:rFonts w:cs="Arial"/>
          <w:color w:val="000000"/>
        </w:rPr>
        <w:t xml:space="preserve"> </w:t>
      </w:r>
      <w:r w:rsidRPr="00190705">
        <w:rPr>
          <w:rFonts w:cs="Arial"/>
          <w:color w:val="000000"/>
        </w:rPr>
        <w:t xml:space="preserve">procédure d’obtention d’une CPS. </w:t>
      </w:r>
    </w:p>
    <w:p w14:paraId="79E78153" w14:textId="77777777" w:rsidR="00190705" w:rsidRPr="00381141" w:rsidRDefault="00190705" w:rsidP="0032565A">
      <w:pPr>
        <w:autoSpaceDE w:val="0"/>
        <w:autoSpaceDN w:val="0"/>
        <w:adjustRightInd w:val="0"/>
        <w:spacing w:after="120" w:line="23" w:lineRule="atLeast"/>
        <w:jc w:val="both"/>
        <w:rPr>
          <w:rFonts w:cs="Arial"/>
          <w:color w:val="000000"/>
        </w:rPr>
      </w:pPr>
    </w:p>
    <w:p w14:paraId="5CF45D3B" w14:textId="06D1E6EC" w:rsidR="0007076E" w:rsidRDefault="0007076E" w:rsidP="0032565A">
      <w:pPr>
        <w:autoSpaceDE w:val="0"/>
        <w:autoSpaceDN w:val="0"/>
        <w:adjustRightInd w:val="0"/>
        <w:spacing w:after="120" w:line="23" w:lineRule="atLeast"/>
        <w:jc w:val="both"/>
        <w:rPr>
          <w:rFonts w:cs="Arial"/>
          <w:color w:val="000000"/>
        </w:rPr>
      </w:pPr>
      <w:r w:rsidRPr="00381141">
        <w:rPr>
          <w:rFonts w:cs="Arial"/>
          <w:color w:val="000000"/>
        </w:rPr>
        <w:t>Pour les salariés, la Téléprocédure offerte au mandataire (TOM), par laquelle la direction de l’établissement émet la demande de carte auprès de l’ANS, doit être privilégiée. A défaut, la carte est obtenue par la procédure usuelle via le formulaire 20120</w:t>
      </w:r>
      <w:r>
        <w:rPr>
          <w:rFonts w:cs="Arial"/>
          <w:color w:val="000000"/>
        </w:rPr>
        <w:t xml:space="preserve"> </w:t>
      </w:r>
      <w:hyperlink r:id="rId30" w:history="1">
        <w:r w:rsidRPr="000B395F">
          <w:rPr>
            <w:rStyle w:val="Lienhypertexte"/>
            <w:rFonts w:cs="Arial"/>
          </w:rPr>
          <w:t>https://esante.gouv.fr/sites/default/files/media_entity/documents/201-Notice.pdf</w:t>
        </w:r>
      </w:hyperlink>
    </w:p>
    <w:p w14:paraId="25A99061" w14:textId="5AED2850" w:rsidR="0007076E" w:rsidRPr="00381141" w:rsidRDefault="0007076E" w:rsidP="0032565A">
      <w:pPr>
        <w:autoSpaceDE w:val="0"/>
        <w:autoSpaceDN w:val="0"/>
        <w:adjustRightInd w:val="0"/>
        <w:spacing w:after="120" w:line="23" w:lineRule="atLeast"/>
        <w:jc w:val="both"/>
        <w:rPr>
          <w:rFonts w:cs="Arial"/>
          <w:color w:val="000000"/>
        </w:rPr>
      </w:pPr>
    </w:p>
    <w:p w14:paraId="7C96A516" w14:textId="1C94B674" w:rsidR="00A67F71" w:rsidRPr="00A67F71" w:rsidRDefault="0007076E" w:rsidP="000D0B5C">
      <w:pPr>
        <w:autoSpaceDE w:val="0"/>
        <w:autoSpaceDN w:val="0"/>
        <w:adjustRightInd w:val="0"/>
        <w:spacing w:after="120" w:line="23" w:lineRule="atLeast"/>
        <w:jc w:val="both"/>
        <w:rPr>
          <w:rFonts w:cs="Arial"/>
          <w:color w:val="000000"/>
        </w:rPr>
      </w:pPr>
      <w:r w:rsidRPr="00381141">
        <w:rPr>
          <w:rFonts w:cs="Arial"/>
          <w:b/>
          <w:bCs/>
          <w:color w:val="000000"/>
        </w:rPr>
        <w:t>De façon exceptionnelle, dans l’attente de la CPS</w:t>
      </w:r>
      <w:r w:rsidRPr="00381141">
        <w:rPr>
          <w:rFonts w:cs="Arial"/>
          <w:color w:val="000000"/>
        </w:rPr>
        <w:t>, le professionnel peut obtenir des codes de connexion à SIDEP</w:t>
      </w:r>
      <w:r>
        <w:rPr>
          <w:rFonts w:cs="Arial"/>
          <w:color w:val="000000"/>
        </w:rPr>
        <w:t xml:space="preserve"> auprès du support utilisateur SIDEP</w:t>
      </w:r>
      <w:r w:rsidR="001C1FFE">
        <w:rPr>
          <w:rFonts w:cs="Arial"/>
          <w:color w:val="000000"/>
        </w:rPr>
        <w:t>.</w:t>
      </w:r>
    </w:p>
    <w:p w14:paraId="2EFB79B4" w14:textId="610D4CB3" w:rsidR="0007076E" w:rsidRPr="001E1B0E" w:rsidRDefault="0007076E" w:rsidP="0032565A">
      <w:pPr>
        <w:autoSpaceDE w:val="0"/>
        <w:autoSpaceDN w:val="0"/>
        <w:adjustRightInd w:val="0"/>
        <w:spacing w:after="120" w:line="23" w:lineRule="atLeast"/>
        <w:jc w:val="both"/>
        <w:rPr>
          <w:rFonts w:cs="Arial"/>
          <w:b/>
          <w:color w:val="000000"/>
          <w:u w:val="single"/>
        </w:rPr>
      </w:pPr>
      <w:r w:rsidRPr="001E1B0E">
        <w:rPr>
          <w:rFonts w:cs="Arial"/>
          <w:b/>
          <w:color w:val="000000"/>
          <w:u w:val="single"/>
        </w:rPr>
        <w:t>Numéro utile :</w:t>
      </w:r>
    </w:p>
    <w:p w14:paraId="300046A6" w14:textId="0C616D20" w:rsidR="00F10827" w:rsidRPr="0028745D" w:rsidRDefault="00F10827" w:rsidP="0032565A">
      <w:pPr>
        <w:pStyle w:val="Default"/>
        <w:spacing w:after="120" w:line="23" w:lineRule="atLeast"/>
        <w:jc w:val="both"/>
        <w:rPr>
          <w:b/>
          <w:bCs/>
          <w:color w:val="FF0000"/>
          <w:sz w:val="30"/>
          <w:szCs w:val="30"/>
        </w:rPr>
      </w:pPr>
      <w:r>
        <w:rPr>
          <w:b/>
          <w:bCs/>
          <w:color w:val="FF0000"/>
          <w:sz w:val="30"/>
          <w:szCs w:val="30"/>
        </w:rPr>
        <w:t xml:space="preserve">Pour contacter le support SI-DEP : </w:t>
      </w:r>
      <w:r w:rsidR="0028745D">
        <w:rPr>
          <w:b/>
          <w:bCs/>
          <w:color w:val="FF0000"/>
          <w:sz w:val="30"/>
          <w:szCs w:val="30"/>
        </w:rPr>
        <w:t xml:space="preserve"> 0 800 08 32 04</w:t>
      </w:r>
    </w:p>
    <w:p w14:paraId="2C2E944F" w14:textId="10A41BED" w:rsidR="00381141" w:rsidRDefault="00F10827" w:rsidP="0032565A">
      <w:pPr>
        <w:pStyle w:val="Default"/>
        <w:spacing w:after="120" w:line="23" w:lineRule="atLeast"/>
        <w:jc w:val="both"/>
        <w:rPr>
          <w:sz w:val="20"/>
          <w:szCs w:val="20"/>
        </w:rPr>
      </w:pPr>
      <w:r w:rsidRPr="00C55161">
        <w:rPr>
          <w:sz w:val="20"/>
          <w:szCs w:val="20"/>
        </w:rPr>
        <w:t>(appel gratuit -</w:t>
      </w:r>
      <w:r w:rsidR="00190705">
        <w:rPr>
          <w:sz w:val="20"/>
          <w:szCs w:val="20"/>
        </w:rPr>
        <w:t xml:space="preserve"> </w:t>
      </w:r>
      <w:r w:rsidRPr="00C55161">
        <w:rPr>
          <w:sz w:val="20"/>
          <w:szCs w:val="20"/>
        </w:rPr>
        <w:t>de 9h00 à 20h00 du lundi au samedi).</w:t>
      </w:r>
    </w:p>
    <w:p w14:paraId="02D00887" w14:textId="54878A13" w:rsidR="0028745D" w:rsidRDefault="0028745D" w:rsidP="0032565A">
      <w:pPr>
        <w:pStyle w:val="Default"/>
        <w:spacing w:after="120" w:line="23" w:lineRule="atLeast"/>
        <w:jc w:val="both"/>
        <w:rPr>
          <w:sz w:val="20"/>
          <w:szCs w:val="20"/>
        </w:rPr>
      </w:pPr>
      <w:r w:rsidRPr="0028745D">
        <w:rPr>
          <w:noProof/>
          <w:sz w:val="20"/>
          <w:szCs w:val="20"/>
          <w:lang w:eastAsia="fr-FR"/>
        </w:rPr>
        <w:drawing>
          <wp:inline distT="0" distB="0" distL="0" distR="0" wp14:anchorId="7D15B946" wp14:editId="437AAE8F">
            <wp:extent cx="14392275" cy="79343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92275" cy="7934325"/>
                    </a:xfrm>
                    <a:prstGeom prst="rect">
                      <a:avLst/>
                    </a:prstGeom>
                    <a:noFill/>
                    <a:ln>
                      <a:noFill/>
                    </a:ln>
                  </pic:spPr>
                </pic:pic>
              </a:graphicData>
            </a:graphic>
          </wp:inline>
        </w:drawing>
      </w:r>
    </w:p>
    <w:p w14:paraId="19D7FE74" w14:textId="0E4970BF" w:rsidR="0028745D" w:rsidRDefault="0028745D" w:rsidP="0032565A">
      <w:pPr>
        <w:pStyle w:val="Default"/>
        <w:spacing w:after="120" w:line="23" w:lineRule="atLeast"/>
        <w:jc w:val="both"/>
        <w:rPr>
          <w:sz w:val="20"/>
          <w:szCs w:val="20"/>
        </w:rPr>
      </w:pPr>
    </w:p>
    <w:p w14:paraId="1905CCEF" w14:textId="7D04B5E7" w:rsidR="0028745D" w:rsidRDefault="0028745D" w:rsidP="0032565A">
      <w:pPr>
        <w:pStyle w:val="Default"/>
        <w:spacing w:after="120" w:line="23" w:lineRule="atLeast"/>
        <w:jc w:val="both"/>
        <w:rPr>
          <w:sz w:val="20"/>
          <w:szCs w:val="20"/>
        </w:rPr>
      </w:pPr>
      <w:r w:rsidRPr="0028745D">
        <w:rPr>
          <w:noProof/>
          <w:sz w:val="20"/>
          <w:szCs w:val="20"/>
          <w:lang w:eastAsia="fr-FR"/>
        </w:rPr>
        <w:drawing>
          <wp:inline distT="0" distB="0" distL="0" distR="0" wp14:anchorId="73DB1EFF" wp14:editId="1754BEB6">
            <wp:extent cx="13744575" cy="77152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44575" cy="7715250"/>
                    </a:xfrm>
                    <a:prstGeom prst="rect">
                      <a:avLst/>
                    </a:prstGeom>
                    <a:noFill/>
                    <a:ln>
                      <a:noFill/>
                    </a:ln>
                  </pic:spPr>
                </pic:pic>
              </a:graphicData>
            </a:graphic>
          </wp:inline>
        </w:drawing>
      </w:r>
    </w:p>
    <w:p w14:paraId="5000C113" w14:textId="47FBE2EC" w:rsidR="0028745D" w:rsidRDefault="0028745D" w:rsidP="0032565A">
      <w:pPr>
        <w:pStyle w:val="Default"/>
        <w:spacing w:after="120" w:line="23" w:lineRule="atLeast"/>
        <w:jc w:val="both"/>
        <w:rPr>
          <w:sz w:val="20"/>
          <w:szCs w:val="20"/>
        </w:rPr>
      </w:pPr>
    </w:p>
    <w:p w14:paraId="253D5C97" w14:textId="77777777" w:rsidR="0028745D" w:rsidRPr="00896016" w:rsidRDefault="0028745D" w:rsidP="0032565A">
      <w:pPr>
        <w:pStyle w:val="Default"/>
        <w:spacing w:after="120" w:line="23" w:lineRule="atLeast"/>
        <w:jc w:val="both"/>
        <w:rPr>
          <w:color w:val="auto"/>
          <w:sz w:val="30"/>
          <w:szCs w:val="30"/>
        </w:rPr>
      </w:pPr>
    </w:p>
    <w:p w14:paraId="11FC7541" w14:textId="77777777" w:rsidR="009C3157" w:rsidRPr="00896016" w:rsidRDefault="009C3157" w:rsidP="0032565A">
      <w:pPr>
        <w:pStyle w:val="NormalWeb"/>
        <w:spacing w:before="0" w:beforeAutospacing="0" w:after="120" w:afterAutospacing="0" w:line="23" w:lineRule="atLeast"/>
        <w:jc w:val="both"/>
        <w:rPr>
          <w:rFonts w:asciiTheme="minorHAnsi" w:hAnsiTheme="minorHAnsi" w:cs="Arial"/>
          <w:sz w:val="22"/>
          <w:szCs w:val="22"/>
        </w:rPr>
      </w:pPr>
      <w:r w:rsidRPr="00896016">
        <w:rPr>
          <w:rFonts w:asciiTheme="minorHAnsi" w:eastAsiaTheme="minorHAnsi" w:hAnsiTheme="minorHAnsi" w:cs="Arial"/>
          <w:bCs/>
          <w:sz w:val="22"/>
          <w:szCs w:val="22"/>
          <w:lang w:eastAsia="en-US"/>
        </w:rPr>
        <w:t>En cas de d</w:t>
      </w:r>
      <w:r w:rsidR="00FE4846" w:rsidRPr="00896016">
        <w:rPr>
          <w:rFonts w:asciiTheme="minorHAnsi" w:eastAsiaTheme="minorHAnsi" w:hAnsiTheme="minorHAnsi" w:cs="Arial"/>
          <w:bCs/>
          <w:sz w:val="22"/>
          <w:szCs w:val="22"/>
          <w:lang w:eastAsia="en-US"/>
        </w:rPr>
        <w:t>ifficultés temporaire d’accès</w:t>
      </w:r>
      <w:r w:rsidRPr="00896016">
        <w:rPr>
          <w:rFonts w:asciiTheme="minorHAnsi" w:eastAsiaTheme="minorHAnsi" w:hAnsiTheme="minorHAnsi" w:cs="Arial"/>
          <w:bCs/>
          <w:sz w:val="22"/>
          <w:szCs w:val="22"/>
          <w:lang w:eastAsia="en-US"/>
        </w:rPr>
        <w:t xml:space="preserve"> à la plateforme</w:t>
      </w:r>
      <w:r w:rsidR="00FE4846" w:rsidRPr="00896016">
        <w:rPr>
          <w:rFonts w:asciiTheme="minorHAnsi" w:eastAsiaTheme="minorHAnsi" w:hAnsiTheme="minorHAnsi" w:cs="Arial"/>
          <w:bCs/>
          <w:sz w:val="22"/>
          <w:szCs w:val="22"/>
          <w:lang w:eastAsia="en-US"/>
        </w:rPr>
        <w:t xml:space="preserve"> SID</w:t>
      </w:r>
      <w:r w:rsidR="00536E05" w:rsidRPr="00896016">
        <w:rPr>
          <w:rFonts w:asciiTheme="minorHAnsi" w:eastAsiaTheme="minorHAnsi" w:hAnsiTheme="minorHAnsi" w:cs="Arial"/>
          <w:bCs/>
          <w:sz w:val="22"/>
          <w:szCs w:val="22"/>
          <w:lang w:eastAsia="en-US"/>
        </w:rPr>
        <w:t>EP</w:t>
      </w:r>
      <w:r w:rsidR="00FE4846" w:rsidRPr="00896016">
        <w:rPr>
          <w:rFonts w:asciiTheme="minorHAnsi" w:eastAsiaTheme="minorHAnsi" w:hAnsiTheme="minorHAnsi" w:cs="Arial"/>
          <w:bCs/>
          <w:sz w:val="22"/>
          <w:szCs w:val="22"/>
          <w:lang w:eastAsia="en-US"/>
        </w:rPr>
        <w:t>,</w:t>
      </w:r>
      <w:r w:rsidRPr="00896016">
        <w:rPr>
          <w:rFonts w:asciiTheme="minorHAnsi" w:eastAsiaTheme="minorHAnsi" w:hAnsiTheme="minorHAnsi" w:cs="Arial"/>
          <w:bCs/>
          <w:sz w:val="22"/>
          <w:szCs w:val="22"/>
          <w:lang w:eastAsia="en-US"/>
        </w:rPr>
        <w:t xml:space="preserve"> </w:t>
      </w:r>
      <w:r w:rsidR="00536E05" w:rsidRPr="00896016">
        <w:rPr>
          <w:rFonts w:asciiTheme="minorHAnsi" w:eastAsiaTheme="minorHAnsi" w:hAnsiTheme="minorHAnsi" w:cs="Arial"/>
          <w:b/>
          <w:bCs/>
          <w:sz w:val="22"/>
          <w:szCs w:val="22"/>
          <w:lang w:eastAsia="en-US"/>
        </w:rPr>
        <w:t xml:space="preserve">et uniquement dans ce cas </w:t>
      </w:r>
      <w:r w:rsidRPr="00896016">
        <w:rPr>
          <w:rFonts w:asciiTheme="minorHAnsi" w:eastAsiaTheme="minorHAnsi" w:hAnsiTheme="minorHAnsi" w:cs="Arial"/>
          <w:b/>
          <w:bCs/>
          <w:sz w:val="22"/>
          <w:szCs w:val="22"/>
          <w:lang w:eastAsia="en-US"/>
        </w:rPr>
        <w:t>et de façon dégradée</w:t>
      </w:r>
      <w:r w:rsidRPr="00896016">
        <w:rPr>
          <w:rFonts w:asciiTheme="minorHAnsi" w:hAnsiTheme="minorHAnsi" w:cs="Arial"/>
          <w:sz w:val="22"/>
          <w:szCs w:val="22"/>
        </w:rPr>
        <w:t xml:space="preserve"> les résultats positifs à des tests antigéniques devront être communiqués aux services médicaux de l’Assurance maladie en relation avec les</w:t>
      </w:r>
      <w:r w:rsidR="00CA733E" w:rsidRPr="00896016">
        <w:rPr>
          <w:rFonts w:asciiTheme="minorHAnsi" w:hAnsiTheme="minorHAnsi" w:cs="Arial"/>
          <w:sz w:val="22"/>
          <w:szCs w:val="22"/>
        </w:rPr>
        <w:t xml:space="preserve"> CPAM par messagerie sécurisée. Ce mode dégradé à vocation à être suspendu prochainement</w:t>
      </w:r>
      <w:r w:rsidR="001D27EF" w:rsidRPr="00896016">
        <w:rPr>
          <w:rFonts w:asciiTheme="minorHAnsi" w:hAnsiTheme="minorHAnsi" w:cs="Arial"/>
          <w:sz w:val="22"/>
          <w:szCs w:val="22"/>
        </w:rPr>
        <w:t>.</w:t>
      </w:r>
    </w:p>
    <w:p w14:paraId="1D2AF294" w14:textId="77777777" w:rsidR="009C3157" w:rsidRPr="00A77400" w:rsidRDefault="009C3157" w:rsidP="0032565A">
      <w:pPr>
        <w:pStyle w:val="NormalWeb"/>
        <w:spacing w:before="0" w:beforeAutospacing="0" w:after="120" w:afterAutospacing="0" w:line="23" w:lineRule="atLeast"/>
        <w:jc w:val="both"/>
        <w:rPr>
          <w:rFonts w:asciiTheme="minorHAnsi" w:hAnsiTheme="minorHAnsi" w:cs="Arial"/>
          <w:sz w:val="22"/>
          <w:szCs w:val="22"/>
        </w:rPr>
      </w:pPr>
      <w:r w:rsidRPr="00A77400">
        <w:rPr>
          <w:rFonts w:asciiTheme="minorHAnsi" w:hAnsiTheme="minorHAnsi" w:cs="Arial"/>
          <w:b/>
          <w:bCs/>
          <w:sz w:val="22"/>
          <w:szCs w:val="22"/>
        </w:rPr>
        <w:sym w:font="Wingdings" w:char="F0D8"/>
      </w:r>
      <w:r w:rsidRPr="00A77400">
        <w:rPr>
          <w:rFonts w:asciiTheme="minorHAnsi" w:hAnsiTheme="minorHAnsi" w:cs="Arial"/>
          <w:b/>
          <w:bCs/>
          <w:sz w:val="22"/>
          <w:szCs w:val="22"/>
        </w:rPr>
        <w:t xml:space="preserve"> Concernant les médecins, pharmaciens </w:t>
      </w:r>
      <w:r w:rsidR="00AF7F4F" w:rsidRPr="00A77400">
        <w:rPr>
          <w:rFonts w:asciiTheme="minorHAnsi" w:hAnsiTheme="minorHAnsi" w:cs="Arial"/>
          <w:b/>
          <w:bCs/>
          <w:sz w:val="22"/>
          <w:szCs w:val="22"/>
        </w:rPr>
        <w:t>,</w:t>
      </w:r>
      <w:r w:rsidRPr="00A77400">
        <w:rPr>
          <w:rFonts w:asciiTheme="minorHAnsi" w:hAnsiTheme="minorHAnsi" w:cs="Arial"/>
          <w:b/>
          <w:bCs/>
          <w:sz w:val="22"/>
          <w:szCs w:val="22"/>
        </w:rPr>
        <w:t xml:space="preserve"> infirmiers</w:t>
      </w:r>
      <w:r w:rsidR="00AF7F4F" w:rsidRPr="00A77400">
        <w:rPr>
          <w:rFonts w:asciiTheme="minorHAnsi" w:hAnsiTheme="minorHAnsi" w:cs="Arial"/>
          <w:b/>
          <w:bCs/>
          <w:sz w:val="22"/>
          <w:szCs w:val="22"/>
        </w:rPr>
        <w:t>, masseurs-kinésithérapeutes, sages-femmes et chirurgiens- dentistes</w:t>
      </w:r>
      <w:r w:rsidRPr="00A77400">
        <w:rPr>
          <w:rFonts w:asciiTheme="minorHAnsi" w:hAnsiTheme="minorHAnsi" w:cs="Arial"/>
          <w:sz w:val="22"/>
          <w:szCs w:val="22"/>
        </w:rPr>
        <w:t xml:space="preserve"> cette tr</w:t>
      </w:r>
      <w:r w:rsidR="00E071BE" w:rsidRPr="00A77400">
        <w:rPr>
          <w:rFonts w:asciiTheme="minorHAnsi" w:hAnsiTheme="minorHAnsi" w:cs="Arial"/>
          <w:sz w:val="22"/>
          <w:szCs w:val="22"/>
        </w:rPr>
        <w:t xml:space="preserve">ansmission se fera  à l’adresse </w:t>
      </w:r>
      <w:r w:rsidRPr="00A77400">
        <w:rPr>
          <w:rFonts w:asciiTheme="minorHAnsi" w:hAnsiTheme="minorHAnsi" w:cs="Arial"/>
          <w:sz w:val="22"/>
          <w:szCs w:val="22"/>
        </w:rPr>
        <w:t xml:space="preserve">suivante </w:t>
      </w:r>
      <w:hyperlink r:id="rId33" w:history="1">
        <w:r w:rsidRPr="00A77400">
          <w:rPr>
            <w:rStyle w:val="Lienhypertexte"/>
            <w:rFonts w:asciiTheme="minorHAnsi" w:hAnsiTheme="minorHAnsi" w:cs="Arial"/>
            <w:sz w:val="22"/>
            <w:szCs w:val="22"/>
          </w:rPr>
          <w:t>sm.brt@cnam-sm.mssante.fr</w:t>
        </w:r>
      </w:hyperlink>
      <w:r w:rsidRPr="00A77400">
        <w:rPr>
          <w:rFonts w:asciiTheme="minorHAnsi" w:hAnsiTheme="minorHAnsi" w:cs="Arial"/>
          <w:sz w:val="22"/>
          <w:szCs w:val="22"/>
          <w:u w:val="single"/>
        </w:rPr>
        <w:t xml:space="preserve"> </w:t>
      </w:r>
      <w:r w:rsidRPr="00A77400">
        <w:rPr>
          <w:rFonts w:asciiTheme="minorHAnsi" w:hAnsiTheme="minorHAnsi" w:cs="Arial"/>
          <w:sz w:val="22"/>
          <w:szCs w:val="22"/>
        </w:rPr>
        <w:t xml:space="preserve"> </w:t>
      </w:r>
    </w:p>
    <w:p w14:paraId="13A8DD31" w14:textId="77777777" w:rsidR="009C3157" w:rsidRPr="00F832FD" w:rsidRDefault="009C3157" w:rsidP="0032565A">
      <w:pPr>
        <w:pStyle w:val="NormalWeb"/>
        <w:spacing w:before="0" w:beforeAutospacing="0" w:after="120" w:afterAutospacing="0" w:line="23" w:lineRule="atLeast"/>
        <w:jc w:val="both"/>
        <w:rPr>
          <w:rFonts w:asciiTheme="minorHAnsi" w:hAnsiTheme="minorHAnsi" w:cs="Arial"/>
          <w:sz w:val="22"/>
          <w:szCs w:val="22"/>
        </w:rPr>
      </w:pPr>
      <w:r w:rsidRPr="00F832FD">
        <w:rPr>
          <w:rFonts w:asciiTheme="minorHAnsi" w:hAnsiTheme="minorHAnsi" w:cs="Arial"/>
          <w:sz w:val="22"/>
          <w:szCs w:val="22"/>
        </w:rPr>
        <w:sym w:font="Wingdings" w:char="F0D8"/>
      </w:r>
      <w:r w:rsidRPr="00F832FD">
        <w:rPr>
          <w:rFonts w:asciiTheme="minorHAnsi" w:hAnsiTheme="minorHAnsi" w:cs="Arial"/>
          <w:sz w:val="22"/>
          <w:szCs w:val="22"/>
        </w:rPr>
        <w:t xml:space="preserve"> </w:t>
      </w:r>
      <w:r w:rsidRPr="00F832FD">
        <w:rPr>
          <w:rFonts w:asciiTheme="minorHAnsi" w:hAnsiTheme="minorHAnsi" w:cs="Arial"/>
          <w:b/>
          <w:sz w:val="22"/>
          <w:szCs w:val="22"/>
        </w:rPr>
        <w:t>Concernant les ESMS et établissements de santé</w:t>
      </w:r>
      <w:r w:rsidRPr="00F832FD">
        <w:rPr>
          <w:rFonts w:asciiTheme="minorHAnsi" w:hAnsiTheme="minorHAnsi" w:cs="Arial"/>
          <w:sz w:val="22"/>
          <w:szCs w:val="22"/>
        </w:rPr>
        <w:t xml:space="preserve">, cette transmission se fera à l’une des adresses suivantes selon le département d’implantation:  </w:t>
      </w:r>
    </w:p>
    <w:p w14:paraId="503A4C39" w14:textId="77777777" w:rsidR="009C3157" w:rsidRPr="00F832FD" w:rsidRDefault="00214D10" w:rsidP="0032565A">
      <w:pPr>
        <w:pStyle w:val="NormalWeb"/>
        <w:spacing w:before="0" w:beforeAutospacing="0" w:after="120" w:afterAutospacing="0" w:line="23" w:lineRule="atLeast"/>
        <w:jc w:val="both"/>
        <w:rPr>
          <w:rFonts w:asciiTheme="minorHAnsi" w:hAnsiTheme="minorHAnsi" w:cs="Arial"/>
          <w:sz w:val="22"/>
          <w:szCs w:val="22"/>
        </w:rPr>
      </w:pPr>
      <w:hyperlink r:id="rId34" w:history="1">
        <w:r w:rsidR="009C3157" w:rsidRPr="00F832FD">
          <w:rPr>
            <w:rStyle w:val="Lienhypertexte"/>
            <w:rFonts w:asciiTheme="minorHAnsi" w:hAnsiTheme="minorHAnsi" w:cs="Arial"/>
            <w:sz w:val="22"/>
            <w:szCs w:val="22"/>
          </w:rPr>
          <w:t>cpam22-contact-tracing@telesantebretagne.org</w:t>
        </w:r>
      </w:hyperlink>
    </w:p>
    <w:p w14:paraId="678AF75E" w14:textId="77777777" w:rsidR="009C3157" w:rsidRPr="00F832FD" w:rsidRDefault="00214D10" w:rsidP="0032565A">
      <w:pPr>
        <w:pStyle w:val="NormalWeb"/>
        <w:spacing w:before="0" w:beforeAutospacing="0" w:after="120" w:afterAutospacing="0" w:line="23" w:lineRule="atLeast"/>
        <w:jc w:val="both"/>
        <w:rPr>
          <w:rFonts w:asciiTheme="minorHAnsi" w:hAnsiTheme="minorHAnsi" w:cs="Arial"/>
          <w:sz w:val="22"/>
          <w:szCs w:val="22"/>
        </w:rPr>
      </w:pPr>
      <w:hyperlink r:id="rId35" w:history="1">
        <w:r w:rsidR="009C3157" w:rsidRPr="00F832FD">
          <w:rPr>
            <w:rStyle w:val="Lienhypertexte"/>
            <w:rFonts w:asciiTheme="minorHAnsi" w:hAnsiTheme="minorHAnsi" w:cs="Arial"/>
            <w:sz w:val="22"/>
            <w:szCs w:val="22"/>
          </w:rPr>
          <w:t>cpam29-contact-tracing@telesantebretagne.org</w:t>
        </w:r>
      </w:hyperlink>
      <w:r w:rsidR="009C3157" w:rsidRPr="00F832FD">
        <w:rPr>
          <w:rFonts w:asciiTheme="minorHAnsi" w:hAnsiTheme="minorHAnsi" w:cs="Arial"/>
          <w:sz w:val="22"/>
          <w:szCs w:val="22"/>
        </w:rPr>
        <w:t xml:space="preserve"> </w:t>
      </w:r>
    </w:p>
    <w:p w14:paraId="5940AC69" w14:textId="77777777" w:rsidR="009C3157" w:rsidRPr="00F832FD" w:rsidRDefault="00214D10" w:rsidP="0032565A">
      <w:pPr>
        <w:pStyle w:val="NormalWeb"/>
        <w:spacing w:before="0" w:beforeAutospacing="0" w:after="120" w:afterAutospacing="0" w:line="23" w:lineRule="atLeast"/>
        <w:jc w:val="both"/>
        <w:rPr>
          <w:rStyle w:val="Lienhypertexte"/>
          <w:rFonts w:asciiTheme="minorHAnsi" w:hAnsiTheme="minorHAnsi" w:cs="Arial"/>
          <w:sz w:val="22"/>
          <w:szCs w:val="22"/>
        </w:rPr>
      </w:pPr>
      <w:hyperlink r:id="rId36" w:history="1">
        <w:r w:rsidR="009C3157" w:rsidRPr="00F832FD">
          <w:rPr>
            <w:rStyle w:val="Lienhypertexte"/>
            <w:rFonts w:asciiTheme="minorHAnsi" w:hAnsiTheme="minorHAnsi" w:cs="Arial"/>
            <w:sz w:val="22"/>
            <w:szCs w:val="22"/>
          </w:rPr>
          <w:t>cpam35-contact-tracing@telesantebretagne.org</w:t>
        </w:r>
      </w:hyperlink>
    </w:p>
    <w:p w14:paraId="21231B21" w14:textId="77777777" w:rsidR="009C3157" w:rsidRPr="00A77400" w:rsidRDefault="00214D10" w:rsidP="0032565A">
      <w:pPr>
        <w:pStyle w:val="NormalWeb"/>
        <w:spacing w:before="0" w:beforeAutospacing="0" w:after="120" w:afterAutospacing="0" w:line="23" w:lineRule="atLeast"/>
        <w:jc w:val="both"/>
        <w:rPr>
          <w:rStyle w:val="Lienhypertexte"/>
          <w:rFonts w:asciiTheme="minorHAnsi" w:hAnsiTheme="minorHAnsi" w:cs="Arial"/>
          <w:sz w:val="22"/>
          <w:szCs w:val="22"/>
        </w:rPr>
      </w:pPr>
      <w:hyperlink r:id="rId37" w:history="1">
        <w:r w:rsidR="009C3157" w:rsidRPr="00F832FD">
          <w:rPr>
            <w:rStyle w:val="Lienhypertexte"/>
            <w:rFonts w:asciiTheme="minorHAnsi" w:hAnsiTheme="minorHAnsi" w:cs="Arial"/>
            <w:sz w:val="22"/>
            <w:szCs w:val="22"/>
          </w:rPr>
          <w:t>cpam56-contact-tracing@telesantebretagne.org</w:t>
        </w:r>
      </w:hyperlink>
    </w:p>
    <w:p w14:paraId="5AD47271" w14:textId="77777777" w:rsidR="003C488E" w:rsidRPr="00A77400" w:rsidRDefault="003C488E" w:rsidP="0032565A">
      <w:pPr>
        <w:pStyle w:val="NormalWeb"/>
        <w:spacing w:before="0" w:beforeAutospacing="0" w:after="120" w:afterAutospacing="0" w:line="23" w:lineRule="atLeast"/>
        <w:jc w:val="both"/>
        <w:rPr>
          <w:rStyle w:val="Lienhypertexte"/>
          <w:rFonts w:asciiTheme="minorHAnsi" w:hAnsiTheme="minorHAnsi" w:cs="Arial"/>
          <w:sz w:val="22"/>
          <w:szCs w:val="22"/>
        </w:rPr>
      </w:pPr>
    </w:p>
    <w:p w14:paraId="23372E65" w14:textId="77777777" w:rsidR="003C488E" w:rsidRPr="00A77400" w:rsidRDefault="003C488E" w:rsidP="0032565A">
      <w:pPr>
        <w:pStyle w:val="NormalWeb"/>
        <w:spacing w:before="0" w:beforeAutospacing="0" w:after="120" w:afterAutospacing="0" w:line="23" w:lineRule="atLeast"/>
        <w:jc w:val="both"/>
        <w:rPr>
          <w:rFonts w:asciiTheme="minorHAnsi" w:hAnsiTheme="minorHAnsi" w:cs="Arial"/>
          <w:sz w:val="22"/>
          <w:szCs w:val="22"/>
        </w:rPr>
      </w:pPr>
      <w:r w:rsidRPr="00A77400">
        <w:rPr>
          <w:rFonts w:ascii="Calibri" w:hAnsi="Calibri"/>
          <w:color w:val="000000"/>
          <w:sz w:val="22"/>
          <w:szCs w:val="22"/>
          <w:lang w:eastAsia="en-US"/>
        </w:rPr>
        <w:t xml:space="preserve">Vous pouvez créer une adresse de messagerie sécurisée en remplissant le formulaire à l’adresse suivante : </w:t>
      </w:r>
      <w:hyperlink r:id="rId38" w:history="1">
        <w:r w:rsidRPr="00A77400">
          <w:rPr>
            <w:rStyle w:val="Lienhypertexte"/>
            <w:rFonts w:ascii="Calibri" w:hAnsi="Calibri"/>
            <w:color w:val="0563C1"/>
            <w:sz w:val="22"/>
            <w:szCs w:val="22"/>
            <w:lang w:eastAsia="en-US"/>
          </w:rPr>
          <w:t>https://www.esante-bretagne.fr/services/activer-un-service/</w:t>
        </w:r>
      </w:hyperlink>
      <w:r w:rsidRPr="00A77400">
        <w:rPr>
          <w:rFonts w:ascii="Calibri" w:hAnsi="Calibri"/>
          <w:color w:val="000000"/>
          <w:sz w:val="22"/>
          <w:szCs w:val="22"/>
          <w:lang w:eastAsia="en-US"/>
        </w:rPr>
        <w:t xml:space="preserve"> en cochant « messagerie sécurisées »</w:t>
      </w:r>
    </w:p>
    <w:p w14:paraId="50590473" w14:textId="4BDACD4F" w:rsidR="00410CA6" w:rsidRDefault="00410CA6" w:rsidP="0032565A">
      <w:pPr>
        <w:pStyle w:val="NormalWeb"/>
        <w:spacing w:before="0" w:beforeAutospacing="0" w:after="120" w:afterAutospacing="0" w:line="23" w:lineRule="atLeast"/>
        <w:jc w:val="both"/>
        <w:rPr>
          <w:rFonts w:asciiTheme="minorHAnsi" w:hAnsiTheme="minorHAnsi" w:cs="Arial"/>
          <w:sz w:val="22"/>
          <w:szCs w:val="22"/>
        </w:rPr>
      </w:pPr>
    </w:p>
    <w:p w14:paraId="020C8DE4" w14:textId="418F6536" w:rsidR="00410CA6" w:rsidRPr="00190705" w:rsidRDefault="0007076E" w:rsidP="00884F63">
      <w:pPr>
        <w:pStyle w:val="NormalWeb"/>
        <w:numPr>
          <w:ilvl w:val="0"/>
          <w:numId w:val="18"/>
        </w:numPr>
        <w:spacing w:before="0" w:beforeAutospacing="0" w:after="120" w:afterAutospacing="0" w:line="23" w:lineRule="atLeast"/>
        <w:jc w:val="both"/>
        <w:rPr>
          <w:rFonts w:asciiTheme="minorHAnsi" w:hAnsiTheme="minorHAnsi" w:cs="Arial"/>
          <w:sz w:val="22"/>
          <w:szCs w:val="22"/>
        </w:rPr>
      </w:pPr>
      <w:r w:rsidRPr="00190705">
        <w:rPr>
          <w:rFonts w:asciiTheme="minorHAnsi" w:hAnsiTheme="minorHAnsi" w:cs="Arial"/>
          <w:b/>
          <w:sz w:val="22"/>
          <w:szCs w:val="22"/>
        </w:rPr>
        <w:t>En complément</w:t>
      </w:r>
      <w:r w:rsidRPr="00190705">
        <w:rPr>
          <w:rFonts w:asciiTheme="minorHAnsi" w:hAnsiTheme="minorHAnsi" w:cs="Arial"/>
          <w:sz w:val="22"/>
          <w:szCs w:val="22"/>
        </w:rPr>
        <w:t> :</w:t>
      </w:r>
    </w:p>
    <w:p w14:paraId="36AC1CB3" w14:textId="77777777" w:rsidR="0007076E" w:rsidRPr="00843028" w:rsidRDefault="0007076E" w:rsidP="0032565A">
      <w:pPr>
        <w:pStyle w:val="NormalWeb"/>
        <w:spacing w:before="0" w:beforeAutospacing="0" w:after="120" w:afterAutospacing="0" w:line="23" w:lineRule="atLeast"/>
        <w:jc w:val="both"/>
        <w:rPr>
          <w:rFonts w:asciiTheme="minorHAnsi" w:hAnsiTheme="minorHAnsi" w:cs="Arial"/>
          <w:sz w:val="22"/>
          <w:szCs w:val="22"/>
        </w:rPr>
      </w:pPr>
      <w:r w:rsidRPr="00843028">
        <w:rPr>
          <w:rFonts w:asciiTheme="minorHAnsi" w:hAnsiTheme="minorHAnsi" w:cs="Arial"/>
          <w:sz w:val="22"/>
          <w:szCs w:val="22"/>
        </w:rPr>
        <w:t>Dans le cadre de</w:t>
      </w:r>
      <w:r w:rsidR="000007DC" w:rsidRPr="00843028">
        <w:rPr>
          <w:rFonts w:asciiTheme="minorHAnsi" w:hAnsiTheme="minorHAnsi" w:cs="Arial"/>
          <w:sz w:val="22"/>
          <w:szCs w:val="22"/>
        </w:rPr>
        <w:t>s campagnes de dépistages ciblé</w:t>
      </w:r>
      <w:r w:rsidRPr="00843028">
        <w:rPr>
          <w:rFonts w:asciiTheme="minorHAnsi" w:hAnsiTheme="minorHAnsi" w:cs="Arial"/>
          <w:sz w:val="22"/>
          <w:szCs w:val="22"/>
        </w:rPr>
        <w:t xml:space="preserve">s il vous sera communiqué par l’ARS un code </w:t>
      </w:r>
      <w:r w:rsidR="00327ABC" w:rsidRPr="00843028">
        <w:rPr>
          <w:rFonts w:asciiTheme="minorHAnsi" w:hAnsiTheme="minorHAnsi" w:cs="Arial"/>
          <w:sz w:val="22"/>
          <w:szCs w:val="22"/>
        </w:rPr>
        <w:t>de campagne</w:t>
      </w:r>
      <w:r w:rsidRPr="00843028">
        <w:rPr>
          <w:rFonts w:asciiTheme="minorHAnsi" w:hAnsiTheme="minorHAnsi" w:cs="Arial"/>
          <w:sz w:val="22"/>
          <w:szCs w:val="22"/>
        </w:rPr>
        <w:t xml:space="preserve"> à inscrire lors </w:t>
      </w:r>
      <w:r w:rsidR="000007DC" w:rsidRPr="00843028">
        <w:rPr>
          <w:rFonts w:asciiTheme="minorHAnsi" w:hAnsiTheme="minorHAnsi" w:cs="Arial"/>
          <w:sz w:val="22"/>
          <w:szCs w:val="22"/>
        </w:rPr>
        <w:t>de l’enregistrement des résultats sur SIDEP. Celui-ci nous permettra d’effectuer directement les extractions nécessaires à notre analyse.</w:t>
      </w:r>
    </w:p>
    <w:p w14:paraId="2BA8E1CA" w14:textId="0EFBBD57" w:rsidR="001E1B0E" w:rsidRPr="0001429E" w:rsidRDefault="0085103A" w:rsidP="00884F63">
      <w:pPr>
        <w:pStyle w:val="Titre1"/>
        <w:numPr>
          <w:ilvl w:val="0"/>
          <w:numId w:val="6"/>
        </w:numPr>
        <w:spacing w:before="0" w:after="120" w:line="23" w:lineRule="atLeast"/>
        <w:jc w:val="both"/>
        <w:rPr>
          <w:b w:val="0"/>
        </w:rPr>
      </w:pPr>
      <w:bookmarkStart w:id="16" w:name="_Toc94091554"/>
      <w:r w:rsidRPr="009C3157">
        <w:t>Approvisionnement</w:t>
      </w:r>
      <w:bookmarkEnd w:id="16"/>
      <w:r w:rsidRPr="009C3157">
        <w:t xml:space="preserve"> </w:t>
      </w:r>
    </w:p>
    <w:p w14:paraId="29CF0058" w14:textId="11A0CC22" w:rsidR="007D0663" w:rsidRPr="00746B49" w:rsidRDefault="001E1B0E" w:rsidP="00884F63">
      <w:pPr>
        <w:pStyle w:val="Titre2"/>
        <w:numPr>
          <w:ilvl w:val="0"/>
          <w:numId w:val="28"/>
        </w:numPr>
        <w:spacing w:before="0" w:after="120" w:line="23" w:lineRule="atLeast"/>
        <w:jc w:val="both"/>
      </w:pPr>
      <w:bookmarkStart w:id="17" w:name="_Toc94091555"/>
      <w:r>
        <w:t>Approvisionnement des p</w:t>
      </w:r>
      <w:r w:rsidR="007D0663" w:rsidRPr="00746B49">
        <w:t>rofessionnels de santé</w:t>
      </w:r>
      <w:bookmarkEnd w:id="17"/>
    </w:p>
    <w:p w14:paraId="7256B73B" w14:textId="77777777" w:rsidR="005D077F" w:rsidRPr="005D077F" w:rsidRDefault="005D077F" w:rsidP="0032565A">
      <w:pPr>
        <w:spacing w:after="120" w:line="23" w:lineRule="atLeast"/>
        <w:jc w:val="both"/>
      </w:pPr>
      <w:r w:rsidRPr="005D077F">
        <w:rPr>
          <w:b/>
        </w:rPr>
        <w:t>Les pharmaciens</w:t>
      </w:r>
      <w:r w:rsidRPr="005D077F">
        <w:t xml:space="preserve"> peuvent s’approvisionner en tests antigéniques, directement auprès des centrales d’achat, des fournisseurs, des distributeurs ou des grossistes répartiteurs, en sélectionnant des tests inscrits sur la liste publiée sur le site du ministère (</w:t>
      </w:r>
      <w:hyperlink r:id="rId39" w:history="1">
        <w:r w:rsidRPr="005D077F">
          <w:rPr>
            <w:color w:val="0563C1" w:themeColor="hyperlink"/>
            <w:u w:val="single"/>
          </w:rPr>
          <w:t>https://covid-19.sante.gouv.fr/tests</w:t>
        </w:r>
      </w:hyperlink>
      <w:r w:rsidRPr="005D077F">
        <w:t xml:space="preserve">). </w:t>
      </w:r>
    </w:p>
    <w:p w14:paraId="03C03797" w14:textId="77777777" w:rsidR="005D077F" w:rsidRPr="005D077F" w:rsidRDefault="005D077F" w:rsidP="0032565A">
      <w:pPr>
        <w:spacing w:after="120" w:line="23" w:lineRule="atLeast"/>
        <w:jc w:val="both"/>
      </w:pPr>
      <w:r w:rsidRPr="005D077F">
        <w:rPr>
          <w:noProof/>
          <w:lang w:eastAsia="fr-FR"/>
        </w:rPr>
        <w:drawing>
          <wp:inline distT="0" distB="0" distL="0" distR="0" wp14:anchorId="51D7B8E6" wp14:editId="5BDD336F">
            <wp:extent cx="5728335" cy="1776349"/>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211" cy="1784993"/>
                    </a:xfrm>
                    <a:prstGeom prst="rect">
                      <a:avLst/>
                    </a:prstGeom>
                    <a:noFill/>
                  </pic:spPr>
                </pic:pic>
              </a:graphicData>
            </a:graphic>
          </wp:inline>
        </w:drawing>
      </w:r>
    </w:p>
    <w:p w14:paraId="002157BA" w14:textId="77777777" w:rsidR="005D077F" w:rsidRPr="005D077F" w:rsidRDefault="005D077F" w:rsidP="0032565A">
      <w:pPr>
        <w:spacing w:after="120" w:line="23" w:lineRule="atLeast"/>
        <w:jc w:val="both"/>
      </w:pPr>
      <w:r w:rsidRPr="005D077F">
        <w:rPr>
          <w:b/>
        </w:rPr>
        <w:t>Les médecins</w:t>
      </w:r>
      <w:r w:rsidR="00AF7F4F">
        <w:rPr>
          <w:b/>
        </w:rPr>
        <w:t xml:space="preserve">, </w:t>
      </w:r>
      <w:r w:rsidRPr="005D077F">
        <w:rPr>
          <w:b/>
        </w:rPr>
        <w:t>infirmiers</w:t>
      </w:r>
      <w:r w:rsidR="00AF7F4F" w:rsidRPr="00AF7F4F">
        <w:rPr>
          <w:b/>
        </w:rPr>
        <w:t>, masseurs-kinésithérapeutes, sages-femmes et chirurgiens- dentistes</w:t>
      </w:r>
      <w:r w:rsidRPr="005D077F">
        <w:t xml:space="preserve"> s’approvisionneront auprès de leur pharmacien d’officine sans avance de frais sur présentation de leur carte professionnelle. La délivrance de test doit se faire sans déconditionnement et dans les limites quotidiennes suivantes :</w:t>
      </w:r>
    </w:p>
    <w:p w14:paraId="1A2F3312" w14:textId="77777777" w:rsidR="005D077F" w:rsidRPr="005D077F" w:rsidRDefault="005D077F" w:rsidP="00884F63">
      <w:pPr>
        <w:numPr>
          <w:ilvl w:val="0"/>
          <w:numId w:val="2"/>
        </w:numPr>
        <w:spacing w:after="120" w:line="23" w:lineRule="atLeast"/>
        <w:ind w:hanging="356"/>
        <w:jc w:val="both"/>
      </w:pPr>
      <w:r w:rsidRPr="005D077F">
        <w:t>1 boîte par professionnel de santé et par jour lorsque la boîte contient plus de 15 tests ;</w:t>
      </w:r>
    </w:p>
    <w:p w14:paraId="1FC6EB5F" w14:textId="77777777" w:rsidR="005D077F" w:rsidRPr="005D077F" w:rsidRDefault="005D077F" w:rsidP="00884F63">
      <w:pPr>
        <w:numPr>
          <w:ilvl w:val="0"/>
          <w:numId w:val="2"/>
        </w:numPr>
        <w:spacing w:after="120" w:line="23" w:lineRule="atLeast"/>
        <w:ind w:hanging="356"/>
        <w:jc w:val="both"/>
      </w:pPr>
      <w:r w:rsidRPr="005D077F">
        <w:t>2 boîtes par professionnel de santé et par jour lorsque la boîte contient moins de 15 tests.</w:t>
      </w:r>
    </w:p>
    <w:p w14:paraId="2D405557" w14:textId="77777777" w:rsidR="009C3157" w:rsidRDefault="009C3157" w:rsidP="0032565A">
      <w:pPr>
        <w:spacing w:after="120" w:line="23" w:lineRule="atLeast"/>
        <w:jc w:val="both"/>
        <w:rPr>
          <w:rFonts w:cstheme="minorHAnsi"/>
          <w:bCs/>
          <w:color w:val="000000"/>
        </w:rPr>
      </w:pPr>
    </w:p>
    <w:p w14:paraId="1816AEA5" w14:textId="77777777" w:rsidR="005D077F" w:rsidRPr="005D077F" w:rsidRDefault="005D077F" w:rsidP="0032565A">
      <w:pPr>
        <w:spacing w:after="120" w:line="23" w:lineRule="atLeast"/>
        <w:jc w:val="both"/>
      </w:pPr>
      <w:r w:rsidRPr="005D077F">
        <w:rPr>
          <w:rFonts w:cstheme="minorHAnsi"/>
          <w:bCs/>
          <w:color w:val="000000"/>
        </w:rPr>
        <w:t>Les pharmaciens factureront directement à l’Assurance maladie cette délivrance en mentionnant les coordonnées du professionnel ayant reçu cette dotation.</w:t>
      </w:r>
    </w:p>
    <w:p w14:paraId="3936A0B8" w14:textId="77777777" w:rsidR="005D077F" w:rsidRDefault="005D077F" w:rsidP="0032565A">
      <w:pPr>
        <w:spacing w:after="120" w:line="23" w:lineRule="atLeast"/>
        <w:jc w:val="both"/>
      </w:pPr>
      <w:r w:rsidRPr="005D077F">
        <w:t>Lorsque le pharmacien réalise lui-même l’examen, les dispositifs médicaux de diagnostic in vitro de détection antigénique du virus SARS-CoV-2 sont facturés par le pharmacien à l’assurance maladie au prix maximum de 8,05 euros hors taxes.</w:t>
      </w:r>
    </w:p>
    <w:p w14:paraId="7FC09632" w14:textId="77777777" w:rsidR="00827320" w:rsidRDefault="00827320" w:rsidP="0032565A">
      <w:pPr>
        <w:autoSpaceDE w:val="0"/>
        <w:autoSpaceDN w:val="0"/>
        <w:adjustRightInd w:val="0"/>
        <w:spacing w:after="120" w:line="23" w:lineRule="atLeast"/>
        <w:jc w:val="both"/>
        <w:rPr>
          <w:rFonts w:cs="Arial"/>
          <w:b/>
          <w:bCs/>
        </w:rPr>
      </w:pPr>
    </w:p>
    <w:p w14:paraId="1A4EF6D3" w14:textId="1399C3B3" w:rsidR="00827320" w:rsidRPr="00746B49" w:rsidRDefault="001E1B0E" w:rsidP="00884F63">
      <w:pPr>
        <w:pStyle w:val="Titre2"/>
        <w:numPr>
          <w:ilvl w:val="0"/>
          <w:numId w:val="28"/>
        </w:numPr>
        <w:spacing w:before="0" w:after="120" w:line="23" w:lineRule="atLeast"/>
        <w:jc w:val="both"/>
      </w:pPr>
      <w:bookmarkStart w:id="18" w:name="_Toc94091556"/>
      <w:r>
        <w:t>Approvisionnement des établissements de santé et</w:t>
      </w:r>
      <w:r w:rsidR="00827320">
        <w:t xml:space="preserve"> établissements médicaux sociaux :</w:t>
      </w:r>
      <w:bookmarkEnd w:id="18"/>
    </w:p>
    <w:p w14:paraId="0DF45CA5" w14:textId="14D4E1EA" w:rsidR="005D077F" w:rsidRDefault="005D077F" w:rsidP="0032565A">
      <w:pPr>
        <w:autoSpaceDE w:val="0"/>
        <w:autoSpaceDN w:val="0"/>
        <w:adjustRightInd w:val="0"/>
        <w:spacing w:after="120" w:line="23" w:lineRule="atLeast"/>
        <w:jc w:val="both"/>
        <w:rPr>
          <w:rFonts w:cs="Arial"/>
        </w:rPr>
      </w:pPr>
      <w:r w:rsidRPr="00827320">
        <w:rPr>
          <w:rFonts w:cs="Arial"/>
        </w:rPr>
        <w:t xml:space="preserve">Dans un premier temps, </w:t>
      </w:r>
      <w:r w:rsidRPr="00827320">
        <w:rPr>
          <w:rFonts w:cs="Arial"/>
          <w:b/>
        </w:rPr>
        <w:t>les établissements de santé et les établissements médico-sociaux</w:t>
      </w:r>
      <w:r w:rsidRPr="00827320">
        <w:rPr>
          <w:rFonts w:cs="Arial"/>
        </w:rPr>
        <w:t xml:space="preserve"> ont</w:t>
      </w:r>
      <w:r w:rsidR="00A50127">
        <w:rPr>
          <w:rFonts w:cs="Arial"/>
        </w:rPr>
        <w:t xml:space="preserve"> eu</w:t>
      </w:r>
      <w:r w:rsidRPr="00827320">
        <w:rPr>
          <w:rFonts w:cs="Arial"/>
        </w:rPr>
        <w:t xml:space="preserve"> la possibilité de bénéficier de dotations en tests antigéniques via un stock constitué par l’Etat, aux fins de dépistage de leurs personnels notamment, dans le respect de la présente doctrine. Après une première de livraison 240 000 tests alloués en Bretagne début novembre, une seconde sur les mêmes quantités </w:t>
      </w:r>
      <w:r w:rsidR="00A50127">
        <w:rPr>
          <w:rFonts w:cs="Arial"/>
        </w:rPr>
        <w:t xml:space="preserve">a été </w:t>
      </w:r>
      <w:r w:rsidRPr="00827320">
        <w:rPr>
          <w:rFonts w:cs="Arial"/>
        </w:rPr>
        <w:t>livrée aux établissements support de GHT qui les</w:t>
      </w:r>
      <w:r w:rsidR="00A50127">
        <w:rPr>
          <w:rFonts w:cs="Arial"/>
        </w:rPr>
        <w:t xml:space="preserve"> ont commandés</w:t>
      </w:r>
      <w:r w:rsidRPr="00827320">
        <w:rPr>
          <w:rFonts w:cs="Arial"/>
        </w:rPr>
        <w:t xml:space="preserve"> gratuitement a</w:t>
      </w:r>
      <w:r w:rsidR="00A50127">
        <w:rPr>
          <w:rFonts w:cs="Arial"/>
        </w:rPr>
        <w:t>u</w:t>
      </w:r>
      <w:r w:rsidRPr="00827320">
        <w:rPr>
          <w:rFonts w:cs="Arial"/>
        </w:rPr>
        <w:t>prè</w:t>
      </w:r>
      <w:r w:rsidR="008F00C1">
        <w:rPr>
          <w:rFonts w:cs="Arial"/>
        </w:rPr>
        <w:t>s du consortium RESAH UNI ACHAT, une troisième livraison a eu lieu au mois de janvier 2022.</w:t>
      </w:r>
    </w:p>
    <w:p w14:paraId="302BC420" w14:textId="77777777" w:rsidR="0001429E" w:rsidRDefault="0001429E" w:rsidP="0032565A">
      <w:pPr>
        <w:spacing w:after="120" w:line="23" w:lineRule="atLeast"/>
        <w:jc w:val="both"/>
        <w:rPr>
          <w:b/>
        </w:rPr>
      </w:pPr>
    </w:p>
    <w:p w14:paraId="05E83857" w14:textId="46D9E4CF" w:rsidR="005D077F" w:rsidRPr="004562D6" w:rsidRDefault="00C441B7" w:rsidP="0032565A">
      <w:pPr>
        <w:spacing w:after="120" w:line="23" w:lineRule="atLeast"/>
        <w:jc w:val="both"/>
      </w:pPr>
      <w:r>
        <w:rPr>
          <w:b/>
        </w:rPr>
        <w:t>L</w:t>
      </w:r>
      <w:r w:rsidR="005D077F" w:rsidRPr="00164BC8">
        <w:rPr>
          <w:b/>
        </w:rPr>
        <w:t>es établissements de santé</w:t>
      </w:r>
      <w:r w:rsidR="00164BC8">
        <w:rPr>
          <w:b/>
        </w:rPr>
        <w:t xml:space="preserve"> et médico-sociaux doivent</w:t>
      </w:r>
      <w:r w:rsidR="005D077F" w:rsidRPr="00164BC8">
        <w:t xml:space="preserve"> </w:t>
      </w:r>
      <w:r w:rsidR="005D077F" w:rsidRPr="0001429E">
        <w:rPr>
          <w:b/>
        </w:rPr>
        <w:t>s’appro</w:t>
      </w:r>
      <w:r w:rsidR="00164BC8" w:rsidRPr="0001429E">
        <w:rPr>
          <w:b/>
        </w:rPr>
        <w:t xml:space="preserve">visionner </w:t>
      </w:r>
      <w:r w:rsidR="005D077F" w:rsidRPr="0001429E">
        <w:rPr>
          <w:b/>
        </w:rPr>
        <w:t>via les fournisseurs, plateforme d’achats et grossistes répartiteurs habituels de leur PUI</w:t>
      </w:r>
      <w:r w:rsidR="005D077F" w:rsidRPr="00164BC8">
        <w:t xml:space="preserve">. Les établissements sans PUI, </w:t>
      </w:r>
      <w:r w:rsidR="005D077F" w:rsidRPr="004562D6">
        <w:t>s’approvisionnent via leurs réseaux habituels dont le réseau des pharmacies d’officine en sélectionnant des tests inscrits sur la liste publiée sur le site du ministère (</w:t>
      </w:r>
      <w:hyperlink r:id="rId41" w:history="1">
        <w:r w:rsidR="005D077F" w:rsidRPr="004562D6">
          <w:rPr>
            <w:color w:val="0563C1" w:themeColor="hyperlink"/>
            <w:u w:val="single"/>
          </w:rPr>
          <w:t>https://covid-19.sante.gouv.fr/tests</w:t>
        </w:r>
      </w:hyperlink>
      <w:r w:rsidR="005D077F" w:rsidRPr="004562D6">
        <w:t xml:space="preserve">). </w:t>
      </w:r>
      <w:r w:rsidR="00164BC8" w:rsidRPr="004562D6">
        <w:t>Ces commandes de tests antigéniques peuvent se faire de façon autonome et seront remboursées sur facture acquittée au tarif d’achat dans la limite du tarif opposé aux pharmacies (7€</w:t>
      </w:r>
      <w:r w:rsidR="00345CDE">
        <w:t xml:space="preserve"> hors taxes</w:t>
      </w:r>
      <w:r w:rsidR="00164BC8" w:rsidRPr="004562D6">
        <w:t xml:space="preserve"> à compter du 1er janvier). Les établissements ne peuvent adresser leurs factures que s’ils n’ont pas déjà per</w:t>
      </w:r>
      <w:r w:rsidR="00A55E3D" w:rsidRPr="004562D6">
        <w:t>çu un financement au même titre.</w:t>
      </w:r>
    </w:p>
    <w:p w14:paraId="38C62079" w14:textId="77777777" w:rsidR="007179B3" w:rsidRPr="004562D6" w:rsidRDefault="007179B3" w:rsidP="0032565A">
      <w:pPr>
        <w:spacing w:after="120" w:line="23" w:lineRule="atLeast"/>
        <w:jc w:val="both"/>
      </w:pPr>
      <w:r w:rsidRPr="004562D6">
        <w:t>Une distinction s’opère entre :</w:t>
      </w:r>
    </w:p>
    <w:p w14:paraId="23D884A5" w14:textId="473A896F" w:rsidR="007179B3" w:rsidRPr="00866EFF" w:rsidRDefault="007179B3" w:rsidP="00884F63">
      <w:pPr>
        <w:pStyle w:val="Paragraphedeliste"/>
        <w:numPr>
          <w:ilvl w:val="0"/>
          <w:numId w:val="2"/>
        </w:numPr>
        <w:spacing w:after="120" w:line="23" w:lineRule="atLeast"/>
        <w:contextualSpacing w:val="0"/>
        <w:jc w:val="both"/>
      </w:pPr>
      <w:r w:rsidRPr="0001429E">
        <w:rPr>
          <w:u w:val="single"/>
        </w:rPr>
        <w:t>Les activités</w:t>
      </w:r>
      <w:r w:rsidR="00C441B7" w:rsidRPr="0001429E">
        <w:rPr>
          <w:u w:val="single"/>
        </w:rPr>
        <w:t xml:space="preserve"> en établissement </w:t>
      </w:r>
      <w:r w:rsidR="00C441B7" w:rsidRPr="00866EFF">
        <w:rPr>
          <w:u w:val="single"/>
        </w:rPr>
        <w:t>de santé et</w:t>
      </w:r>
      <w:r w:rsidRPr="00866EFF">
        <w:rPr>
          <w:u w:val="single"/>
        </w:rPr>
        <w:t xml:space="preserve"> médico-socia</w:t>
      </w:r>
      <w:r w:rsidR="0001429E" w:rsidRPr="00866EFF">
        <w:rPr>
          <w:u w:val="single"/>
        </w:rPr>
        <w:t>ux</w:t>
      </w:r>
      <w:r w:rsidRPr="00866EFF">
        <w:rPr>
          <w:u w:val="single"/>
        </w:rPr>
        <w:t xml:space="preserve"> (y compris les EHPAD) rattachés à des établissements publics de santé</w:t>
      </w:r>
      <w:r w:rsidRPr="00866EFF">
        <w:t>, pour le</w:t>
      </w:r>
      <w:r w:rsidR="0001429E" w:rsidRPr="00866EFF">
        <w:t>s</w:t>
      </w:r>
      <w:r w:rsidRPr="00866EFF">
        <w:t>quel</w:t>
      </w:r>
      <w:r w:rsidR="0001429E" w:rsidRPr="00866EFF">
        <w:t>s</w:t>
      </w:r>
      <w:r w:rsidRPr="00866EFF">
        <w:t xml:space="preserve"> le financement est assuré par l’établissement de santé qui facture pour l’ensemble de ses activités.  </w:t>
      </w:r>
    </w:p>
    <w:p w14:paraId="44657ABE" w14:textId="77777777" w:rsidR="007179B3" w:rsidRPr="0001429E" w:rsidRDefault="007179B3" w:rsidP="00884F63">
      <w:pPr>
        <w:pStyle w:val="Paragraphedeliste"/>
        <w:numPr>
          <w:ilvl w:val="0"/>
          <w:numId w:val="2"/>
        </w:numPr>
        <w:spacing w:after="120" w:line="23" w:lineRule="atLeast"/>
        <w:contextualSpacing w:val="0"/>
        <w:jc w:val="both"/>
        <w:rPr>
          <w:u w:val="single"/>
        </w:rPr>
      </w:pPr>
      <w:r w:rsidRPr="0001429E">
        <w:rPr>
          <w:u w:val="single"/>
        </w:rPr>
        <w:t>Les établissements qui ne sont pas rattachés à un établissement public de santé :</w:t>
      </w:r>
    </w:p>
    <w:p w14:paraId="0422ABD6" w14:textId="77777777" w:rsidR="007179B3" w:rsidRPr="004562D6" w:rsidRDefault="007179B3" w:rsidP="00884F63">
      <w:pPr>
        <w:pStyle w:val="Paragraphedeliste"/>
        <w:numPr>
          <w:ilvl w:val="1"/>
          <w:numId w:val="2"/>
        </w:numPr>
        <w:spacing w:after="120" w:line="23" w:lineRule="atLeast"/>
        <w:contextualSpacing w:val="0"/>
        <w:jc w:val="both"/>
      </w:pPr>
      <w:r w:rsidRPr="004562D6">
        <w:t>Pour les établissements médico-sociaux financés en forfait global ou en dotation globale « soins » : Les factures acquittées sont adressées à la caisse chargée de verser le forfait ou la dotation « soins ».</w:t>
      </w:r>
    </w:p>
    <w:p w14:paraId="4126D7EE" w14:textId="77777777" w:rsidR="007179B3" w:rsidRPr="004562D6" w:rsidRDefault="007179B3" w:rsidP="00884F63">
      <w:pPr>
        <w:pStyle w:val="Paragraphedeliste"/>
        <w:numPr>
          <w:ilvl w:val="1"/>
          <w:numId w:val="2"/>
        </w:numPr>
        <w:spacing w:after="120" w:line="23" w:lineRule="atLeast"/>
        <w:contextualSpacing w:val="0"/>
        <w:jc w:val="both"/>
      </w:pPr>
      <w:r w:rsidRPr="004562D6">
        <w:t>Pour les établissements médico-sociaux financés en prix de journée : Les factures acquittées sont adressées à la caisse du régime général du lieu d’implantation de l’établissement.</w:t>
      </w:r>
    </w:p>
    <w:p w14:paraId="0A369F3B" w14:textId="77777777" w:rsidR="00827320" w:rsidRPr="00827320" w:rsidRDefault="00827320" w:rsidP="0032565A">
      <w:pPr>
        <w:spacing w:after="120" w:line="23" w:lineRule="atLeast"/>
        <w:jc w:val="both"/>
        <w:rPr>
          <w:strike/>
        </w:rPr>
      </w:pPr>
    </w:p>
    <w:p w14:paraId="6C873EC5" w14:textId="77777777" w:rsidR="005D077F" w:rsidRDefault="00164BC8" w:rsidP="0032565A">
      <w:pPr>
        <w:spacing w:after="120" w:line="23" w:lineRule="atLeast"/>
        <w:jc w:val="both"/>
      </w:pPr>
      <w:r>
        <w:rPr>
          <w:noProof/>
          <w:lang w:eastAsia="fr-FR"/>
        </w:rPr>
        <w:drawing>
          <wp:inline distT="0" distB="0" distL="0" distR="0" wp14:anchorId="500B0808" wp14:editId="52400B86">
            <wp:extent cx="5728335" cy="1776349"/>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211" cy="1784993"/>
                    </a:xfrm>
                    <a:prstGeom prst="rect">
                      <a:avLst/>
                    </a:prstGeom>
                    <a:noFill/>
                  </pic:spPr>
                </pic:pic>
              </a:graphicData>
            </a:graphic>
          </wp:inline>
        </w:drawing>
      </w:r>
    </w:p>
    <w:p w14:paraId="1B800F71" w14:textId="77777777" w:rsidR="00074DB6" w:rsidRPr="009C3157" w:rsidRDefault="00074DB6" w:rsidP="0032565A">
      <w:pPr>
        <w:spacing w:after="120" w:line="23" w:lineRule="atLeast"/>
        <w:jc w:val="both"/>
      </w:pPr>
    </w:p>
    <w:p w14:paraId="32838031" w14:textId="6267919E" w:rsidR="00827320" w:rsidRPr="00F661E3" w:rsidRDefault="00CD2359" w:rsidP="0032565A">
      <w:pPr>
        <w:spacing w:after="120" w:line="23" w:lineRule="atLeast"/>
        <w:jc w:val="both"/>
        <w:rPr>
          <w:rFonts w:cs="Arial"/>
          <w:color w:val="FF0000"/>
          <w:sz w:val="24"/>
          <w:szCs w:val="24"/>
        </w:rPr>
      </w:pPr>
      <w:r w:rsidRPr="00F661E3">
        <w:rPr>
          <w:rFonts w:cs="Arial"/>
          <w:color w:val="FF0000"/>
          <w:sz w:val="24"/>
          <w:szCs w:val="24"/>
        </w:rPr>
        <w:t>A compter du 21 décembre 2022, les EHPAD peuvent s’approvisionner en test antigéniques directement sur les plateformes des GHT.</w:t>
      </w:r>
    </w:p>
    <w:p w14:paraId="3A4A48FE" w14:textId="77777777" w:rsidR="0001429E" w:rsidRPr="0001429E" w:rsidRDefault="0001429E" w:rsidP="0032565A">
      <w:pPr>
        <w:spacing w:after="120" w:line="23" w:lineRule="atLeast"/>
        <w:jc w:val="both"/>
        <w:rPr>
          <w:rFonts w:cs="Arial"/>
          <w:color w:val="00B050"/>
          <w:sz w:val="24"/>
          <w:szCs w:val="24"/>
        </w:rPr>
      </w:pPr>
    </w:p>
    <w:p w14:paraId="79D9B861" w14:textId="3C6D5BE5" w:rsidR="007D0663" w:rsidRDefault="00275A82" w:rsidP="00884F63">
      <w:pPr>
        <w:pStyle w:val="Titre1"/>
        <w:numPr>
          <w:ilvl w:val="0"/>
          <w:numId w:val="6"/>
        </w:numPr>
        <w:spacing w:before="0" w:after="120" w:line="23" w:lineRule="atLeast"/>
        <w:jc w:val="both"/>
      </w:pPr>
      <w:bookmarkStart w:id="19" w:name="_Toc94091557"/>
      <w:r w:rsidRPr="0073021A">
        <w:t>Facturation</w:t>
      </w:r>
      <w:bookmarkEnd w:id="19"/>
    </w:p>
    <w:p w14:paraId="3242A0D8" w14:textId="4D172BA3" w:rsidR="0001429E" w:rsidRDefault="0001429E" w:rsidP="00884F63">
      <w:pPr>
        <w:pStyle w:val="Titre2"/>
        <w:numPr>
          <w:ilvl w:val="0"/>
          <w:numId w:val="29"/>
        </w:numPr>
      </w:pPr>
      <w:bookmarkStart w:id="20" w:name="_Toc94091558"/>
      <w:r>
        <w:t>Conditions de facturation pour les professionnels libéraux et les centres de dépistage</w:t>
      </w:r>
      <w:bookmarkEnd w:id="20"/>
    </w:p>
    <w:p w14:paraId="3083669D" w14:textId="2A419D77" w:rsidR="00275A82" w:rsidRPr="0073021A" w:rsidRDefault="009C3157" w:rsidP="0032565A">
      <w:pPr>
        <w:spacing w:after="120" w:line="23" w:lineRule="atLeast"/>
        <w:jc w:val="both"/>
        <w:rPr>
          <w:b/>
        </w:rPr>
      </w:pPr>
      <w:r w:rsidRPr="0073021A">
        <w:sym w:font="Wingdings" w:char="F0D8"/>
      </w:r>
      <w:r w:rsidRPr="0073021A">
        <w:t xml:space="preserve"> </w:t>
      </w:r>
      <w:r w:rsidR="00275A82" w:rsidRPr="0073021A">
        <w:rPr>
          <w:b/>
        </w:rPr>
        <w:t>Le test Antigénique est accessible pour tous les patients gratuitement et sans ordonnance, il est pris en charge à 100% par l’assurance maladie.</w:t>
      </w:r>
    </w:p>
    <w:p w14:paraId="0D36060E" w14:textId="05EE6D5A" w:rsidR="00275A82" w:rsidRPr="00F661E3" w:rsidRDefault="00410CA6" w:rsidP="0032565A">
      <w:pPr>
        <w:spacing w:after="120" w:line="23" w:lineRule="atLeast"/>
        <w:jc w:val="both"/>
        <w:rPr>
          <w:b/>
          <w:color w:val="FF0000"/>
          <w:sz w:val="24"/>
          <w:szCs w:val="24"/>
        </w:rPr>
      </w:pPr>
      <w:r w:rsidRPr="00F661E3">
        <w:rPr>
          <w:b/>
          <w:color w:val="FF0000"/>
          <w:sz w:val="24"/>
          <w:szCs w:val="24"/>
        </w:rPr>
        <w:t>La facturation est conditionnée à l’enregistrement IMMEDIAT du rés</w:t>
      </w:r>
      <w:r w:rsidR="00A12D8C" w:rsidRPr="00F661E3">
        <w:rPr>
          <w:b/>
          <w:color w:val="FF0000"/>
          <w:sz w:val="24"/>
          <w:szCs w:val="24"/>
        </w:rPr>
        <w:t>ultat sur la plateforme SI-DEP.</w:t>
      </w:r>
    </w:p>
    <w:p w14:paraId="451E640B" w14:textId="77777777" w:rsidR="0001429E" w:rsidRDefault="0001429E" w:rsidP="0001429E">
      <w:pPr>
        <w:autoSpaceDE w:val="0"/>
        <w:autoSpaceDN w:val="0"/>
        <w:adjustRightInd w:val="0"/>
        <w:spacing w:after="120" w:line="23" w:lineRule="atLeast"/>
        <w:jc w:val="both"/>
        <w:rPr>
          <w:rFonts w:ascii="Calibri" w:hAnsi="Calibri" w:cs="Calibri"/>
          <w:color w:val="000000"/>
        </w:rPr>
      </w:pPr>
      <w:r w:rsidRPr="00A12D8C">
        <w:rPr>
          <w:rFonts w:ascii="Calibri" w:hAnsi="Calibri" w:cs="Calibri"/>
          <w:color w:val="000000"/>
        </w:rPr>
        <w:t>Les dispositions de l’article 14 de l’arrêté du 1</w:t>
      </w:r>
      <w:r w:rsidRPr="00A12D8C">
        <w:rPr>
          <w:rFonts w:ascii="Calibri" w:hAnsi="Calibri" w:cs="Calibri"/>
          <w:color w:val="000000"/>
          <w:sz w:val="14"/>
          <w:szCs w:val="14"/>
        </w:rPr>
        <w:t xml:space="preserve">er </w:t>
      </w:r>
      <w:r w:rsidRPr="00A12D8C">
        <w:rPr>
          <w:rFonts w:ascii="Calibri" w:hAnsi="Calibri" w:cs="Calibri"/>
          <w:color w:val="000000"/>
        </w:rPr>
        <w:t xml:space="preserve">juin 2021 modifié ont été complétées pour prévoir la </w:t>
      </w:r>
      <w:r w:rsidRPr="00A12D8C">
        <w:rPr>
          <w:rFonts w:ascii="Calibri" w:hAnsi="Calibri" w:cs="Calibri"/>
          <w:b/>
          <w:bCs/>
          <w:color w:val="000000"/>
        </w:rPr>
        <w:t>rémunération des professionnels intervenant dans les centres de dépistage</w:t>
      </w:r>
      <w:r w:rsidRPr="00A12D8C">
        <w:rPr>
          <w:rFonts w:ascii="Calibri" w:hAnsi="Calibri" w:cs="Calibri"/>
          <w:color w:val="000000"/>
        </w:rPr>
        <w:t xml:space="preserve">. Les conditions de rémunération permettent de s’adapter aux lieux et conditions de mise en œuvre des opérations de tests (par un professionnel seul ou une équipe de professionnels réalisant chacun certains actes) ; elles sont </w:t>
      </w:r>
      <w:r w:rsidRPr="00A12D8C">
        <w:rPr>
          <w:rFonts w:ascii="Calibri" w:hAnsi="Calibri" w:cs="Calibri"/>
          <w:b/>
          <w:bCs/>
          <w:color w:val="000000"/>
        </w:rPr>
        <w:t>reprises de celles prévues pour la rémunération des personnels intervenant dans le cadre des centres de vaccination</w:t>
      </w:r>
      <w:r>
        <w:rPr>
          <w:rFonts w:ascii="Calibri" w:hAnsi="Calibri" w:cs="Calibri"/>
          <w:color w:val="000000"/>
        </w:rPr>
        <w:t>.</w:t>
      </w:r>
    </w:p>
    <w:p w14:paraId="39F0E3B8" w14:textId="77777777" w:rsidR="0001429E" w:rsidRDefault="0001429E" w:rsidP="0001429E">
      <w:pPr>
        <w:autoSpaceDE w:val="0"/>
        <w:autoSpaceDN w:val="0"/>
        <w:adjustRightInd w:val="0"/>
        <w:spacing w:after="120" w:line="23" w:lineRule="atLeast"/>
        <w:jc w:val="both"/>
        <w:rPr>
          <w:rFonts w:ascii="Calibri" w:hAnsi="Calibri" w:cs="Calibri"/>
          <w:color w:val="000000"/>
        </w:rPr>
      </w:pPr>
      <w:r>
        <w:rPr>
          <w:rFonts w:ascii="Calibri" w:hAnsi="Calibri" w:cs="Calibri"/>
          <w:color w:val="000000"/>
        </w:rPr>
        <w:t>Les conditions de facturation sont disponibles sur ameli.fr.</w:t>
      </w:r>
    </w:p>
    <w:p w14:paraId="484FCBB3" w14:textId="77777777" w:rsidR="0001429E" w:rsidRDefault="0001429E" w:rsidP="0001429E">
      <w:pPr>
        <w:pStyle w:val="Titre2"/>
      </w:pPr>
    </w:p>
    <w:p w14:paraId="5338D3D0" w14:textId="26E8A97D" w:rsidR="0001429E" w:rsidRPr="00A12D8C" w:rsidRDefault="0001429E" w:rsidP="00884F63">
      <w:pPr>
        <w:pStyle w:val="Titre2"/>
        <w:numPr>
          <w:ilvl w:val="0"/>
          <w:numId w:val="29"/>
        </w:numPr>
        <w:rPr>
          <w:b w:val="0"/>
          <w:color w:val="FF0000"/>
          <w:sz w:val="24"/>
          <w:szCs w:val="24"/>
        </w:rPr>
      </w:pPr>
      <w:bookmarkStart w:id="21" w:name="_Toc94091559"/>
      <w:r>
        <w:t>Conditions de facturation pour les établissements de santé et médico-sociaux</w:t>
      </w:r>
      <w:bookmarkEnd w:id="21"/>
    </w:p>
    <w:p w14:paraId="7665AD0E" w14:textId="2AB7E7D0" w:rsidR="00275A82" w:rsidRPr="00866EFF" w:rsidRDefault="00275A82" w:rsidP="0032565A">
      <w:pPr>
        <w:spacing w:after="120" w:line="23" w:lineRule="atLeast"/>
        <w:jc w:val="both"/>
        <w:rPr>
          <w:b/>
        </w:rPr>
      </w:pPr>
      <w:r w:rsidRPr="00866EFF">
        <w:rPr>
          <w:b/>
        </w:rPr>
        <w:t>Etablissements de santé et médico-sociaux :</w:t>
      </w:r>
      <w:r w:rsidR="00666DC7" w:rsidRPr="00866EFF">
        <w:rPr>
          <w:b/>
        </w:rPr>
        <w:t xml:space="preserve"> </w:t>
      </w:r>
    </w:p>
    <w:p w14:paraId="35ACDDD5" w14:textId="77777777" w:rsidR="00275A82" w:rsidRPr="00866EFF" w:rsidRDefault="00275A82" w:rsidP="00884F63">
      <w:pPr>
        <w:numPr>
          <w:ilvl w:val="0"/>
          <w:numId w:val="3"/>
        </w:numPr>
        <w:spacing w:after="120" w:line="23" w:lineRule="atLeast"/>
        <w:jc w:val="both"/>
        <w:rPr>
          <w:b/>
          <w:bCs/>
        </w:rPr>
      </w:pPr>
      <w:r w:rsidRPr="00866EFF">
        <w:rPr>
          <w:u w:val="single"/>
        </w:rPr>
        <w:t>Etablissements de santé Publics :</w:t>
      </w:r>
      <w:r w:rsidRPr="00866EFF">
        <w:t xml:space="preserve"> </w:t>
      </w:r>
      <w:r w:rsidRPr="00866EFF">
        <w:rPr>
          <w:bCs/>
          <w:i/>
        </w:rPr>
        <w:t>Facturation via FICHESUP pour les hôpitaux qui réalisent des tests sur leurs patients et leurs personnels</w:t>
      </w:r>
    </w:p>
    <w:p w14:paraId="43C71603" w14:textId="77777777" w:rsidR="00275A82" w:rsidRPr="00866EFF" w:rsidRDefault="00275A82" w:rsidP="00884F63">
      <w:pPr>
        <w:numPr>
          <w:ilvl w:val="0"/>
          <w:numId w:val="3"/>
        </w:numPr>
        <w:spacing w:after="120" w:line="23" w:lineRule="atLeast"/>
        <w:jc w:val="both"/>
      </w:pPr>
      <w:r w:rsidRPr="00866EFF">
        <w:rPr>
          <w:u w:val="single"/>
        </w:rPr>
        <w:t>ES Privés :</w:t>
      </w:r>
      <w:r w:rsidRPr="00866EFF">
        <w:t xml:space="preserve"> </w:t>
      </w:r>
      <w:r w:rsidRPr="00866EFF">
        <w:rPr>
          <w:bCs/>
          <w:i/>
        </w:rPr>
        <w:t>Facturation individuelle par les praticiens à l’assurance maladie selon les modalités décrites en supra « Médecins libéraux »</w:t>
      </w:r>
      <w:r w:rsidRPr="00866EFF">
        <w:rPr>
          <w:b/>
          <w:bCs/>
        </w:rPr>
        <w:t xml:space="preserve"> </w:t>
      </w:r>
    </w:p>
    <w:p w14:paraId="47A43E91" w14:textId="77777777" w:rsidR="00237D77" w:rsidRPr="00866EFF" w:rsidRDefault="00275A82" w:rsidP="00884F63">
      <w:pPr>
        <w:numPr>
          <w:ilvl w:val="0"/>
          <w:numId w:val="3"/>
        </w:numPr>
        <w:spacing w:after="120" w:line="23" w:lineRule="atLeast"/>
        <w:jc w:val="both"/>
        <w:rPr>
          <w:bCs/>
          <w:u w:val="single"/>
        </w:rPr>
      </w:pPr>
      <w:r w:rsidRPr="00866EFF">
        <w:rPr>
          <w:u w:val="single"/>
        </w:rPr>
        <w:t xml:space="preserve">ESMS </w:t>
      </w:r>
      <w:r w:rsidRPr="00866EFF">
        <w:rPr>
          <w:b/>
          <w:bCs/>
          <w:u w:val="single"/>
        </w:rPr>
        <w:t xml:space="preserve">: </w:t>
      </w:r>
    </w:p>
    <w:p w14:paraId="0301137A" w14:textId="77777777" w:rsidR="00237D77" w:rsidRPr="00866EFF" w:rsidRDefault="00237D77" w:rsidP="00884F63">
      <w:pPr>
        <w:numPr>
          <w:ilvl w:val="1"/>
          <w:numId w:val="3"/>
        </w:numPr>
        <w:spacing w:after="120" w:line="23" w:lineRule="atLeast"/>
        <w:jc w:val="both"/>
        <w:rPr>
          <w:bCs/>
        </w:rPr>
      </w:pPr>
      <w:r w:rsidRPr="00866EFF">
        <w:rPr>
          <w:bCs/>
        </w:rPr>
        <w:t>Pas de facturation à l’assurance maladie pour la réalisation des tests par des professionnels salariés des EHPAD ou autres établissements médicaux-sociaux.</w:t>
      </w:r>
    </w:p>
    <w:p w14:paraId="3DC63607" w14:textId="77777777" w:rsidR="00866EFF" w:rsidRPr="00866EFF" w:rsidRDefault="00A111D0" w:rsidP="00884F63">
      <w:pPr>
        <w:numPr>
          <w:ilvl w:val="1"/>
          <w:numId w:val="3"/>
        </w:numPr>
        <w:spacing w:after="120" w:line="23" w:lineRule="atLeast"/>
        <w:jc w:val="both"/>
        <w:rPr>
          <w:rFonts w:cs="Arial"/>
          <w:b/>
          <w:u w:val="single"/>
        </w:rPr>
      </w:pPr>
      <w:r w:rsidRPr="00866EFF">
        <w:rPr>
          <w:bCs/>
        </w:rPr>
        <w:t>Dans le cas de la réalisation des tests par des infirmières libéraux ou salariés de centre de santé ou centre de soins infirmiers en ESMS</w:t>
      </w:r>
      <w:r w:rsidR="00A55E3D" w:rsidRPr="00866EFF">
        <w:rPr>
          <w:bCs/>
        </w:rPr>
        <w:t xml:space="preserve"> </w:t>
      </w:r>
      <w:r w:rsidR="00A55E3D" w:rsidRPr="00866EFF">
        <w:t>(Annexe 5)</w:t>
      </w:r>
      <w:r w:rsidRPr="00866EFF">
        <w:rPr>
          <w:bCs/>
        </w:rPr>
        <w:t xml:space="preserve"> : </w:t>
      </w:r>
    </w:p>
    <w:p w14:paraId="27272660" w14:textId="05C774B8" w:rsidR="00866EFF" w:rsidRPr="002D55CF" w:rsidRDefault="002D55CF" w:rsidP="00866EFF">
      <w:pPr>
        <w:pStyle w:val="Paragraphedeliste"/>
        <w:numPr>
          <w:ilvl w:val="0"/>
          <w:numId w:val="2"/>
        </w:numPr>
        <w:spacing w:after="120" w:line="23" w:lineRule="atLeast"/>
        <w:jc w:val="both"/>
        <w:rPr>
          <w:rFonts w:cs="Arial"/>
          <w:b/>
          <w:u w:val="single"/>
        </w:rPr>
      </w:pPr>
      <w:r>
        <w:rPr>
          <w:bCs/>
        </w:rPr>
        <w:t>Les professionnels conventionnés Assurance Maladie peuvent être facturés à l’acte (prend en compte l’ensemble des coûts : matériel, administratif, prélèvement, etc…)</w:t>
      </w:r>
    </w:p>
    <w:p w14:paraId="3151FC6E" w14:textId="3C630573" w:rsidR="002D55CF" w:rsidRPr="00866EFF" w:rsidRDefault="002D55CF" w:rsidP="00866EFF">
      <w:pPr>
        <w:pStyle w:val="Paragraphedeliste"/>
        <w:numPr>
          <w:ilvl w:val="0"/>
          <w:numId w:val="2"/>
        </w:numPr>
        <w:spacing w:after="120" w:line="23" w:lineRule="atLeast"/>
        <w:jc w:val="both"/>
        <w:rPr>
          <w:rFonts w:cs="Arial"/>
          <w:b/>
          <w:u w:val="single"/>
        </w:rPr>
      </w:pPr>
      <w:r>
        <w:rPr>
          <w:bCs/>
        </w:rPr>
        <w:t>Dans les autres cas, les professionnels non conventionnés (mentionnés au 1° du V de l’article 25) s’ils réalisent le prélèvement et l’analyse selon les conditions mentionnées au III de l’article 15, peuvent opter pour une rémunération à l’acte dans les conditions définies au VI de l’article 15 de l’arrêté.</w:t>
      </w:r>
    </w:p>
    <w:p w14:paraId="16B08420" w14:textId="0DF92973" w:rsidR="00A55E3D" w:rsidRDefault="007179B3" w:rsidP="0032565A">
      <w:pPr>
        <w:spacing w:after="120" w:line="23" w:lineRule="atLeast"/>
        <w:ind w:left="1440"/>
        <w:jc w:val="both"/>
        <w:rPr>
          <w:rFonts w:cs="Arial"/>
          <w:b/>
        </w:rPr>
      </w:pPr>
      <w:r w:rsidRPr="004562D6">
        <w:rPr>
          <w:rFonts w:cs="Arial"/>
          <w:b/>
          <w:u w:val="single"/>
        </w:rPr>
        <w:br/>
      </w:r>
      <w:r w:rsidR="00666DC7">
        <w:rPr>
          <w:rFonts w:cs="Arial"/>
          <w:b/>
        </w:rPr>
        <w:tab/>
      </w:r>
    </w:p>
    <w:p w14:paraId="3F92DFB4" w14:textId="2E83F3A4" w:rsidR="001E1B0E" w:rsidRDefault="001E1B0E" w:rsidP="00884F63">
      <w:pPr>
        <w:pStyle w:val="Titre1"/>
        <w:numPr>
          <w:ilvl w:val="0"/>
          <w:numId w:val="6"/>
        </w:numPr>
        <w:spacing w:before="0" w:after="120" w:line="23" w:lineRule="atLeast"/>
        <w:jc w:val="both"/>
        <w:rPr>
          <w:u w:val="single"/>
        </w:rPr>
      </w:pPr>
      <w:bookmarkStart w:id="22" w:name="_Toc94091560"/>
      <w:r>
        <w:t>Références et liens utiles</w:t>
      </w:r>
      <w:bookmarkEnd w:id="22"/>
    </w:p>
    <w:p w14:paraId="0CC97414" w14:textId="6D8C9BBE" w:rsidR="000C69FA" w:rsidRDefault="000C69FA" w:rsidP="0032565A">
      <w:pPr>
        <w:spacing w:after="120" w:line="23" w:lineRule="atLeast"/>
        <w:jc w:val="both"/>
        <w:rPr>
          <w:rFonts w:cs="Arial"/>
          <w:b/>
          <w:u w:val="single"/>
        </w:rPr>
      </w:pPr>
      <w:r w:rsidRPr="00BE0800">
        <w:rPr>
          <w:rFonts w:cs="Arial"/>
          <w:b/>
          <w:u w:val="single"/>
        </w:rPr>
        <w:t>Références réglementaires</w:t>
      </w:r>
      <w:r w:rsidRPr="00746B49">
        <w:rPr>
          <w:rFonts w:cs="Arial"/>
          <w:b/>
          <w:u w:val="single"/>
        </w:rPr>
        <w:t xml:space="preserve"> </w:t>
      </w:r>
      <w:r w:rsidR="008E0BC8">
        <w:rPr>
          <w:rFonts w:cs="Arial"/>
          <w:b/>
          <w:u w:val="single"/>
        </w:rPr>
        <w:t>(voir version à date systématiquement)</w:t>
      </w:r>
    </w:p>
    <w:p w14:paraId="2776DC70" w14:textId="2ABE913C" w:rsidR="00275A82" w:rsidRPr="00275A82" w:rsidRDefault="00E833D7" w:rsidP="000D0B5C">
      <w:pPr>
        <w:spacing w:after="120" w:line="23" w:lineRule="atLeast"/>
        <w:jc w:val="both"/>
      </w:pPr>
      <w:r w:rsidRPr="00F25C12">
        <w:rPr>
          <w:rFonts w:cs="Arial"/>
        </w:rPr>
        <w:t>Arrêté du 1</w:t>
      </w:r>
      <w:r w:rsidRPr="00F25C12">
        <w:rPr>
          <w:rFonts w:cs="Arial"/>
          <w:vertAlign w:val="superscript"/>
        </w:rPr>
        <w:t>er</w:t>
      </w:r>
      <w:r w:rsidR="00F25C12" w:rsidRPr="00F25C12">
        <w:rPr>
          <w:rFonts w:cs="Arial"/>
        </w:rPr>
        <w:t xml:space="preserve"> juin 2021 modifié.</w:t>
      </w:r>
      <w:r w:rsidR="00275A82" w:rsidRPr="00275A82">
        <w:t xml:space="preserve"> </w:t>
      </w:r>
    </w:p>
    <w:p w14:paraId="5046253B" w14:textId="74C6E8F9" w:rsidR="005C0210" w:rsidRPr="000C0135" w:rsidRDefault="00EE6F61" w:rsidP="0032565A">
      <w:pPr>
        <w:spacing w:after="120" w:line="23" w:lineRule="atLeast"/>
        <w:jc w:val="both"/>
        <w:rPr>
          <w:rFonts w:cs="Arial"/>
        </w:rPr>
      </w:pPr>
      <w:r w:rsidRPr="00746B49">
        <w:rPr>
          <w:rFonts w:cs="Arial"/>
        </w:rPr>
        <w:t>Arrêté du 1er août 2016 modifié déterminant la liste des tests, recueils et traitements de signaux biologiques qui ne constituent pas un examen de biologie médicale les catégories de personnes pouvant les réaliser et les conditions de réalisation de certains de ces tests, recueils et traitements de signaux biologique.</w:t>
      </w:r>
      <w:r w:rsidR="0001429E">
        <w:rPr>
          <w:rFonts w:cs="Arial"/>
        </w:rPr>
        <w:t xml:space="preserve"> </w:t>
      </w:r>
      <w:hyperlink r:id="rId42" w:history="1">
        <w:r w:rsidRPr="00F661E3">
          <w:rPr>
            <w:color w:val="0563C1" w:themeColor="hyperlink"/>
          </w:rPr>
          <w:t>https://www.legifrance.gouv.fr/jorf/id/JORFTEXT000032967712/</w:t>
        </w:r>
      </w:hyperlink>
      <w:r w:rsidR="00F661E3">
        <w:rPr>
          <w:rFonts w:cs="Arial"/>
        </w:rPr>
        <w:t xml:space="preserve"> </w:t>
      </w:r>
    </w:p>
    <w:p w14:paraId="19545E8E" w14:textId="0A8D550E" w:rsidR="00275A82" w:rsidRPr="00275A82" w:rsidRDefault="00275A82" w:rsidP="0032565A">
      <w:pPr>
        <w:spacing w:after="120" w:line="23" w:lineRule="atLeast"/>
        <w:jc w:val="both"/>
      </w:pPr>
      <w:r w:rsidRPr="00275A82">
        <w:t xml:space="preserve">Haut Conseil de la santé publique, Avis relatif aux personnes à risque de forme grave de Covid-19 et aux mesures barrières spécifiques à ces publics : </w:t>
      </w:r>
      <w:r w:rsidR="0001429E">
        <w:t xml:space="preserve"> </w:t>
      </w:r>
      <w:hyperlink r:id="rId43" w:history="1">
        <w:r w:rsidRPr="00275A82">
          <w:rPr>
            <w:color w:val="0563C1" w:themeColor="hyperlink"/>
            <w:u w:val="single"/>
          </w:rPr>
          <w:t>https://www.hcsp.fr/explore.cgi/avisrapportsdomaine?clefr=807</w:t>
        </w:r>
      </w:hyperlink>
    </w:p>
    <w:p w14:paraId="011F9C1D" w14:textId="77777777" w:rsidR="00A67F71" w:rsidRDefault="00A67F71" w:rsidP="0032565A">
      <w:pPr>
        <w:spacing w:after="120" w:line="23" w:lineRule="atLeast"/>
        <w:jc w:val="both"/>
        <w:rPr>
          <w:b/>
          <w:u w:val="single"/>
        </w:rPr>
      </w:pPr>
    </w:p>
    <w:p w14:paraId="54BC39DD" w14:textId="57B62112" w:rsidR="00EE6F61" w:rsidRPr="00EE6F61" w:rsidRDefault="00EE6F61" w:rsidP="0032565A">
      <w:pPr>
        <w:spacing w:after="120" w:line="23" w:lineRule="atLeast"/>
        <w:jc w:val="both"/>
        <w:rPr>
          <w:b/>
          <w:u w:val="single"/>
        </w:rPr>
      </w:pPr>
      <w:r w:rsidRPr="00EE6F61">
        <w:rPr>
          <w:b/>
          <w:u w:val="single"/>
        </w:rPr>
        <w:t>Sites professionnels</w:t>
      </w:r>
      <w:r w:rsidR="00E071BE">
        <w:rPr>
          <w:b/>
          <w:u w:val="single"/>
        </w:rPr>
        <w:t xml:space="preserve"> : </w:t>
      </w:r>
    </w:p>
    <w:p w14:paraId="51EE3C3F" w14:textId="1760704E" w:rsidR="00EE6F61" w:rsidRPr="00F25C12" w:rsidRDefault="00214D10" w:rsidP="0032565A">
      <w:pPr>
        <w:spacing w:after="120" w:line="23" w:lineRule="atLeast"/>
        <w:jc w:val="both"/>
        <w:rPr>
          <w:rStyle w:val="Lienhypertexte"/>
          <w:rFonts w:cs="Arial"/>
          <w:color w:val="auto"/>
          <w:u w:val="none"/>
        </w:rPr>
      </w:pPr>
      <w:hyperlink r:id="rId44" w:history="1">
        <w:r w:rsidR="00EE6F61" w:rsidRPr="00746B49">
          <w:rPr>
            <w:rStyle w:val="Lienhypertexte"/>
            <w:rFonts w:cs="Arial"/>
            <w:color w:val="auto"/>
          </w:rPr>
          <w:t>http://www.ordre.pharmacien.fr/Les-pharmaciens/Champs-d-activites/Covid-19/Foire-aux-questions-Pharmaciens-d-officine</w:t>
        </w:r>
      </w:hyperlink>
    </w:p>
    <w:p w14:paraId="3B2F33E6" w14:textId="72E1FCAF" w:rsidR="00EE6F61" w:rsidRPr="00FE4846" w:rsidRDefault="00EE6F61" w:rsidP="0032565A">
      <w:pPr>
        <w:spacing w:after="120" w:line="23" w:lineRule="atLeast"/>
        <w:jc w:val="both"/>
        <w:rPr>
          <w:rFonts w:cs="Arial"/>
        </w:rPr>
      </w:pPr>
      <w:r w:rsidRPr="00746B49">
        <w:rPr>
          <w:rStyle w:val="Lienhypertexte"/>
          <w:rFonts w:cs="Arial"/>
          <w:color w:val="auto"/>
          <w:u w:val="none"/>
        </w:rPr>
        <w:t>Recommandations de la société française de microbiologie</w:t>
      </w:r>
      <w:r w:rsidR="0001429E">
        <w:rPr>
          <w:rStyle w:val="Lienhypertexte"/>
          <w:rFonts w:cs="Arial"/>
          <w:color w:val="auto"/>
          <w:u w:val="none"/>
        </w:rPr>
        <w:t xml:space="preserve"> : </w:t>
      </w:r>
      <w:hyperlink r:id="rId45" w:history="1">
        <w:r w:rsidR="0001429E" w:rsidRPr="00346C64">
          <w:rPr>
            <w:rStyle w:val="Lienhypertexte"/>
            <w:rFonts w:cs="Arial"/>
          </w:rPr>
          <w:t>https://www.sfm-microbiologie.org/covid-19-fiches-et-documents-sfm/</w:t>
        </w:r>
      </w:hyperlink>
      <w:r w:rsidR="0001429E">
        <w:rPr>
          <w:rFonts w:cs="Arial"/>
        </w:rPr>
        <w:t xml:space="preserve"> </w:t>
      </w:r>
    </w:p>
    <w:p w14:paraId="10690157" w14:textId="77777777" w:rsidR="00A67F71" w:rsidRDefault="00A67F71" w:rsidP="0032565A">
      <w:pPr>
        <w:spacing w:after="120" w:line="23" w:lineRule="atLeast"/>
        <w:jc w:val="both"/>
        <w:rPr>
          <w:b/>
          <w:u w:val="single"/>
        </w:rPr>
      </w:pPr>
    </w:p>
    <w:p w14:paraId="1CE6D2DA" w14:textId="7A7B74DA" w:rsidR="00EE6F61" w:rsidRDefault="00275A82" w:rsidP="0032565A">
      <w:pPr>
        <w:spacing w:after="120" w:line="23" w:lineRule="atLeast"/>
        <w:jc w:val="both"/>
      </w:pPr>
      <w:r w:rsidRPr="00EE6F61">
        <w:rPr>
          <w:b/>
          <w:u w:val="single"/>
        </w:rPr>
        <w:t>Assurance Maladie</w:t>
      </w:r>
      <w:r w:rsidR="00A67F71">
        <w:rPr>
          <w:b/>
          <w:u w:val="single"/>
        </w:rPr>
        <w:t xml:space="preserve"> (modalités de rémunération)</w:t>
      </w:r>
      <w:r w:rsidRPr="00EE6F61">
        <w:t> :</w:t>
      </w:r>
    </w:p>
    <w:p w14:paraId="5B1816B2" w14:textId="77777777" w:rsidR="0001429E" w:rsidRPr="0001429E" w:rsidRDefault="0001429E" w:rsidP="0001429E">
      <w:pPr>
        <w:autoSpaceDE w:val="0"/>
        <w:autoSpaceDN w:val="0"/>
        <w:adjustRightInd w:val="0"/>
        <w:spacing w:after="0" w:line="240" w:lineRule="auto"/>
        <w:jc w:val="both"/>
        <w:rPr>
          <w:rFonts w:cstheme="minorHAnsi"/>
          <w:color w:val="000000"/>
        </w:rPr>
      </w:pPr>
      <w:r w:rsidRPr="0001429E">
        <w:rPr>
          <w:rFonts w:cstheme="minorHAnsi"/>
          <w:color w:val="000000"/>
        </w:rPr>
        <w:t xml:space="preserve">Les liens suivants orientent vers les pages d’information du site Ameli qui présentent les différentes modalités possibles de rémunération des professionnels ainsi que la marche à suivre selon les cas de figure : </w:t>
      </w:r>
    </w:p>
    <w:p w14:paraId="09AB9857" w14:textId="0E967E62"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Médecin : </w:t>
      </w:r>
      <w:hyperlink r:id="rId46" w:history="1">
        <w:r w:rsidRPr="00346C64">
          <w:rPr>
            <w:rStyle w:val="Lienhypertexte"/>
            <w:rFonts w:cstheme="minorHAnsi"/>
          </w:rPr>
          <w:t>https://www.ameli.fr/medecin/actualites/covid-19-quelles-remunerations-en-centre-de-depistage</w:t>
        </w:r>
      </w:hyperlink>
    </w:p>
    <w:p w14:paraId="5B998564" w14:textId="3C66F4F5"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Chirurgien-dentiste : </w:t>
      </w:r>
      <w:hyperlink r:id="rId47" w:history="1">
        <w:r w:rsidRPr="00346C64">
          <w:rPr>
            <w:rStyle w:val="Lienhypertexte"/>
            <w:rFonts w:cstheme="minorHAnsi"/>
          </w:rPr>
          <w:t>https://www.ameli.fr/chirurgien-dentiste/actualites/covid-19-quelles-remunerations-en-centre-de-depistage</w:t>
        </w:r>
      </w:hyperlink>
      <w:r>
        <w:rPr>
          <w:rFonts w:cstheme="minorHAnsi"/>
          <w:color w:val="000000"/>
        </w:rPr>
        <w:t xml:space="preserve"> </w:t>
      </w:r>
    </w:p>
    <w:p w14:paraId="6E37DA0F" w14:textId="77777777"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Sage-femme : </w:t>
      </w:r>
      <w:hyperlink r:id="rId48" w:history="1">
        <w:r w:rsidRPr="0001429E">
          <w:rPr>
            <w:rStyle w:val="Lienhypertexte"/>
            <w:rFonts w:cstheme="minorHAnsi"/>
          </w:rPr>
          <w:t>https://www.ameli.fr/sage-femme/actualites/covid-19-quelles-remunerations-en-centre-de-depistage</w:t>
        </w:r>
      </w:hyperlink>
      <w:r w:rsidRPr="0001429E">
        <w:rPr>
          <w:rFonts w:cstheme="minorHAnsi"/>
          <w:color w:val="000000"/>
        </w:rPr>
        <w:t xml:space="preserve"> </w:t>
      </w:r>
    </w:p>
    <w:p w14:paraId="0F5F90A0" w14:textId="77777777"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Pharmacien : </w:t>
      </w:r>
      <w:hyperlink r:id="rId49" w:history="1">
        <w:r w:rsidRPr="00346C64">
          <w:rPr>
            <w:rStyle w:val="Lienhypertexte"/>
            <w:rFonts w:cstheme="minorHAnsi"/>
          </w:rPr>
          <w:t>https://www.ameli.fr/pharmacien/actualites/covid-19-quelles-remunerations-en-centre-de-depistage</w:t>
        </w:r>
      </w:hyperlink>
      <w:r>
        <w:rPr>
          <w:rFonts w:cstheme="minorHAnsi"/>
          <w:color w:val="000000"/>
        </w:rPr>
        <w:t xml:space="preserve"> </w:t>
      </w:r>
    </w:p>
    <w:p w14:paraId="655D3D01" w14:textId="44A5DA04"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Pr>
          <w:rFonts w:cstheme="minorHAnsi"/>
          <w:color w:val="000000"/>
        </w:rPr>
        <w:t>I</w:t>
      </w:r>
      <w:r w:rsidRPr="0001429E">
        <w:rPr>
          <w:rFonts w:cstheme="minorHAnsi"/>
          <w:color w:val="000000"/>
        </w:rPr>
        <w:t xml:space="preserve">nfirmier : </w:t>
      </w:r>
      <w:hyperlink r:id="rId50" w:history="1">
        <w:r w:rsidRPr="00346C64">
          <w:rPr>
            <w:rStyle w:val="Lienhypertexte"/>
            <w:rFonts w:cstheme="minorHAnsi"/>
          </w:rPr>
          <w:t>https://www.ameli.fr/infirmier/actualites/covid-19-quelles-remunerations-en-centre-de-depistage</w:t>
        </w:r>
      </w:hyperlink>
    </w:p>
    <w:p w14:paraId="66463F2F" w14:textId="4DCD0CCB"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Masseur-Kinésithérapeute : </w:t>
      </w:r>
      <w:hyperlink r:id="rId51" w:history="1">
        <w:r w:rsidRPr="00346C64">
          <w:rPr>
            <w:rStyle w:val="Lienhypertexte"/>
            <w:rFonts w:cstheme="minorHAnsi"/>
          </w:rPr>
          <w:t>https://www.ameli.fr/masseur-kinesitherapeute/actualites/covid-19-quelles-remunerations-en-centre-de-depistage</w:t>
        </w:r>
      </w:hyperlink>
    </w:p>
    <w:p w14:paraId="59C41D27" w14:textId="77777777" w:rsid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Laboratoire d’analyse médicale : </w:t>
      </w:r>
      <w:hyperlink r:id="rId52" w:history="1">
        <w:r w:rsidRPr="00346C64">
          <w:rPr>
            <w:rStyle w:val="Lienhypertexte"/>
            <w:rFonts w:cstheme="minorHAnsi"/>
          </w:rPr>
          <w:t>https://www.ameli.fr/laboratoire-d-analyses-medicales/actualites/covid-19-quelles-remunerations-en-centre-de-depistage</w:t>
        </w:r>
      </w:hyperlink>
    </w:p>
    <w:p w14:paraId="5BD9A567" w14:textId="6BE43B9F" w:rsidR="0001429E" w:rsidRPr="0001429E" w:rsidRDefault="0001429E" w:rsidP="00884F63">
      <w:pPr>
        <w:pStyle w:val="Paragraphedeliste"/>
        <w:numPr>
          <w:ilvl w:val="0"/>
          <w:numId w:val="23"/>
        </w:numPr>
        <w:autoSpaceDE w:val="0"/>
        <w:autoSpaceDN w:val="0"/>
        <w:adjustRightInd w:val="0"/>
        <w:spacing w:after="0" w:line="240" w:lineRule="auto"/>
        <w:jc w:val="both"/>
        <w:rPr>
          <w:rFonts w:cstheme="minorHAnsi"/>
          <w:color w:val="000000"/>
        </w:rPr>
      </w:pPr>
      <w:r w:rsidRPr="0001429E">
        <w:rPr>
          <w:rFonts w:cstheme="minorHAnsi"/>
          <w:color w:val="000000"/>
        </w:rPr>
        <w:t xml:space="preserve">Exercice coordonné : </w:t>
      </w:r>
      <w:hyperlink r:id="rId53" w:history="1">
        <w:r w:rsidRPr="00346C64">
          <w:rPr>
            <w:rStyle w:val="Lienhypertexte"/>
            <w:rFonts w:cstheme="minorHAnsi"/>
          </w:rPr>
          <w:t>https://www.ameli.fr/exercice-coordonne/actualites/covid-19-quelles-remunerations-en-centre-de-depistage</w:t>
        </w:r>
      </w:hyperlink>
      <w:r>
        <w:rPr>
          <w:rFonts w:cstheme="minorHAnsi"/>
          <w:color w:val="000000"/>
        </w:rPr>
        <w:t xml:space="preserve"> </w:t>
      </w:r>
    </w:p>
    <w:p w14:paraId="09C3B15D" w14:textId="3537D599" w:rsidR="004406A0" w:rsidRPr="00746B49" w:rsidRDefault="004406A0" w:rsidP="0032565A">
      <w:pPr>
        <w:spacing w:after="120" w:line="23" w:lineRule="atLeast"/>
        <w:jc w:val="both"/>
        <w:rPr>
          <w:rFonts w:cs="Arial"/>
        </w:rPr>
      </w:pPr>
    </w:p>
    <w:sectPr w:rsidR="004406A0" w:rsidRPr="00746B49" w:rsidSect="007717FE">
      <w:headerReference w:type="default" r:id="rId54"/>
      <w:footerReference w:type="even"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79C58" w14:textId="77777777" w:rsidR="000D0B5C" w:rsidRDefault="000D0B5C" w:rsidP="00A02A13">
      <w:pPr>
        <w:spacing w:after="0" w:line="240" w:lineRule="auto"/>
      </w:pPr>
      <w:r>
        <w:separator/>
      </w:r>
    </w:p>
  </w:endnote>
  <w:endnote w:type="continuationSeparator" w:id="0">
    <w:p w14:paraId="566ACBB7" w14:textId="77777777" w:rsidR="000D0B5C" w:rsidRDefault="000D0B5C" w:rsidP="00A0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857C" w14:textId="77777777" w:rsidR="000D0B5C" w:rsidRDefault="000D0B5C">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C13A0F1" w14:textId="77777777" w:rsidR="000D0B5C" w:rsidRDefault="000D0B5C">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811788"/>
      <w:docPartObj>
        <w:docPartGallery w:val="Page Numbers (Bottom of Page)"/>
        <w:docPartUnique/>
      </w:docPartObj>
    </w:sdtPr>
    <w:sdtEndPr/>
    <w:sdtContent>
      <w:p w14:paraId="27C4F843" w14:textId="7C8C10B2" w:rsidR="000D0B5C" w:rsidRDefault="000D0B5C">
        <w:pPr>
          <w:pStyle w:val="Pieddepage"/>
        </w:pPr>
        <w:r>
          <w:fldChar w:fldCharType="begin"/>
        </w:r>
        <w:r>
          <w:instrText>PAGE   \* MERGEFORMAT</w:instrText>
        </w:r>
        <w:r>
          <w:fldChar w:fldCharType="separate"/>
        </w:r>
        <w:r>
          <w:rPr>
            <w:noProof/>
          </w:rPr>
          <w:t>18</w:t>
        </w:r>
        <w:r>
          <w:fldChar w:fldCharType="end"/>
        </w:r>
      </w:p>
    </w:sdtContent>
  </w:sdt>
  <w:p w14:paraId="4A74EF4A" w14:textId="77777777" w:rsidR="000D0B5C" w:rsidRPr="00FC2C54" w:rsidRDefault="000D0B5C" w:rsidP="00FC2C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F6053" w14:textId="77777777" w:rsidR="000D0B5C" w:rsidRDefault="000D0B5C" w:rsidP="00A02A13">
      <w:pPr>
        <w:spacing w:after="0" w:line="240" w:lineRule="auto"/>
      </w:pPr>
      <w:r>
        <w:separator/>
      </w:r>
    </w:p>
  </w:footnote>
  <w:footnote w:type="continuationSeparator" w:id="0">
    <w:p w14:paraId="1FA987B9" w14:textId="77777777" w:rsidR="000D0B5C" w:rsidRDefault="000D0B5C" w:rsidP="00A02A13">
      <w:pPr>
        <w:spacing w:after="0" w:line="240" w:lineRule="auto"/>
      </w:pPr>
      <w:r>
        <w:continuationSeparator/>
      </w:r>
    </w:p>
  </w:footnote>
  <w:footnote w:id="1">
    <w:p w14:paraId="7A1E359F" w14:textId="77777777" w:rsidR="000D0B5C" w:rsidRPr="0005380A" w:rsidRDefault="000D0B5C">
      <w:pPr>
        <w:pStyle w:val="Notedebasdepage"/>
        <w:rPr>
          <w:sz w:val="18"/>
          <w:szCs w:val="18"/>
        </w:rPr>
      </w:pPr>
      <w:r>
        <w:rPr>
          <w:rStyle w:val="Appelnotedebasdep"/>
        </w:rPr>
        <w:footnoteRef/>
      </w:r>
      <w:r>
        <w:t xml:space="preserve"> </w:t>
      </w:r>
      <w:hyperlink r:id="rId1" w:history="1">
        <w:r w:rsidRPr="0005380A">
          <w:rPr>
            <w:rStyle w:val="Lienhypertexte"/>
            <w:sz w:val="18"/>
            <w:szCs w:val="18"/>
          </w:rPr>
          <w:t>https://www.legifrance.gouv.fr/loda/id/JORFTEXT000042106233/2020-12-10/</w:t>
        </w:r>
      </w:hyperlink>
    </w:p>
    <w:p w14:paraId="73FC15C9" w14:textId="77777777" w:rsidR="000D0B5C" w:rsidRPr="0005380A" w:rsidRDefault="000D0B5C">
      <w:pPr>
        <w:pStyle w:val="Notedebasdepage"/>
        <w:rPr>
          <w:sz w:val="18"/>
          <w:szCs w:val="18"/>
        </w:rPr>
      </w:pPr>
    </w:p>
  </w:footnote>
  <w:footnote w:id="2">
    <w:p w14:paraId="28DCB822" w14:textId="77777777" w:rsidR="000D0B5C" w:rsidRPr="0005380A" w:rsidRDefault="000D0B5C">
      <w:pPr>
        <w:autoSpaceDE w:val="0"/>
        <w:autoSpaceDN w:val="0"/>
        <w:adjustRightInd w:val="0"/>
        <w:spacing w:after="0" w:line="240" w:lineRule="auto"/>
        <w:jc w:val="both"/>
        <w:rPr>
          <w:rFonts w:cs="Arial"/>
          <w:sz w:val="18"/>
          <w:szCs w:val="18"/>
        </w:rPr>
      </w:pPr>
      <w:r w:rsidRPr="0005380A">
        <w:rPr>
          <w:rStyle w:val="Appelnotedebasdep"/>
          <w:rFonts w:cs="Arial"/>
          <w:sz w:val="18"/>
          <w:szCs w:val="18"/>
        </w:rPr>
        <w:footnoteRef/>
      </w:r>
      <w:r w:rsidRPr="0005380A">
        <w:rPr>
          <w:rFonts w:cs="Arial"/>
          <w:sz w:val="18"/>
          <w:szCs w:val="18"/>
        </w:rPr>
        <w:t xml:space="preserve"> Avis no 2020.0050/AC/SEAP du 24 septembre 2020 du collège de la Haute Autorité de santé relatif à l’inscription sur la liste des actes et prestations mentionnée à l’article L. 162-1-7 du code de la sécurité sociale de la détection antigénique du virus SARSCoV-2 sur prélèvement nasopharyngé ;</w:t>
      </w:r>
    </w:p>
  </w:footnote>
  <w:footnote w:id="3">
    <w:p w14:paraId="3690AA6C" w14:textId="77777777" w:rsidR="000D0B5C" w:rsidRPr="0005380A" w:rsidRDefault="000D0B5C">
      <w:pPr>
        <w:autoSpaceDE w:val="0"/>
        <w:autoSpaceDN w:val="0"/>
        <w:adjustRightInd w:val="0"/>
        <w:spacing w:after="0" w:line="240" w:lineRule="auto"/>
        <w:jc w:val="both"/>
        <w:rPr>
          <w:rFonts w:cs="Arial"/>
          <w:sz w:val="18"/>
          <w:szCs w:val="18"/>
        </w:rPr>
      </w:pPr>
      <w:r w:rsidRPr="0005380A">
        <w:rPr>
          <w:rStyle w:val="Appelnotedebasdep"/>
          <w:rFonts w:cs="Arial"/>
          <w:sz w:val="18"/>
          <w:szCs w:val="18"/>
        </w:rPr>
        <w:footnoteRef/>
      </w:r>
      <w:r w:rsidRPr="0005380A">
        <w:rPr>
          <w:rFonts w:cs="Arial"/>
          <w:sz w:val="18"/>
          <w:szCs w:val="18"/>
        </w:rPr>
        <w:t xml:space="preserve"> Avis n° 2020.0059/AC/SEAP du 8 octobre 2020 du collège de la Haute Autorité de santé relatif à l’utilisation de la détection antigénique du virus SARS-CoV2 sur prélèvement nasopharyngé en contexte ambulatoire</w:t>
      </w:r>
    </w:p>
  </w:footnote>
  <w:footnote w:id="4">
    <w:p w14:paraId="66E6C24E" w14:textId="77777777" w:rsidR="000D0B5C" w:rsidRPr="0005380A" w:rsidRDefault="000D0B5C">
      <w:pPr>
        <w:pStyle w:val="Notedebasdepage"/>
        <w:rPr>
          <w:sz w:val="18"/>
          <w:szCs w:val="18"/>
        </w:rPr>
      </w:pPr>
      <w:r w:rsidRPr="0005380A">
        <w:rPr>
          <w:rStyle w:val="Appelnotedebasdep"/>
          <w:sz w:val="18"/>
          <w:szCs w:val="18"/>
        </w:rPr>
        <w:footnoteRef/>
      </w:r>
      <w:r w:rsidRPr="0005380A">
        <w:rPr>
          <w:sz w:val="18"/>
          <w:szCs w:val="18"/>
        </w:rPr>
        <w:t xml:space="preserve"> Avis n° 2020.0080/AC/SEAP du 27 novembre 2020 du collège de la Haute Autorité de santé relatif aux modifications des conditions d’inscription sur la liste des actes et prestations mentionnée à l’article L. 162-1-7 du code de la sécurité sociale, de l’acte de détection antigénique du virus SARS-CoV-2 sur prélèvement nasopharyngé</w:t>
      </w:r>
    </w:p>
  </w:footnote>
  <w:footnote w:id="5">
    <w:p w14:paraId="30AD5A84" w14:textId="77777777" w:rsidR="000D0B5C" w:rsidRPr="003447E7" w:rsidRDefault="000D0B5C" w:rsidP="000033B1">
      <w:pPr>
        <w:pStyle w:val="Notedebasdepage"/>
        <w:rPr>
          <w:sz w:val="16"/>
          <w:szCs w:val="16"/>
        </w:rPr>
      </w:pPr>
      <w:r>
        <w:rPr>
          <w:rStyle w:val="Appelnotedebasdep"/>
        </w:rPr>
        <w:footnoteRef/>
      </w:r>
      <w:r>
        <w:t xml:space="preserve"> </w:t>
      </w:r>
      <w:r w:rsidRPr="003447E7">
        <w:rPr>
          <w:sz w:val="16"/>
          <w:szCs w:val="16"/>
        </w:rPr>
        <w:t>Les avis du HCSP des 6 et 29 octobre 2020 précisent ainsi la liste des critères de vulnérabilité. Sont notamment concernées : les personnes âgées de 65 ans et plus, celles ayant des antécédents cardiovasculaires, celles ayant un diabète non équilibré, celles en obésité (IMC&gt;30), celles étant atteintes d’une immunodépression congénitale ou acquise, celles atteintes d’une maladie complexe (motoneurone, myasthénie, sclérose en plaque, maladie de Parkinson etc.) ou d’une maladie rare et enfin les femmes au troisième trimestre de grossesse.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04AFD" w14:textId="77777777" w:rsidR="000D0B5C" w:rsidRPr="00AD1E2E" w:rsidRDefault="000D0B5C" w:rsidP="00FC2C54">
    <w:pPr>
      <w:pBdr>
        <w:top w:val="single" w:sz="4" w:space="1" w:color="auto"/>
        <w:left w:val="single" w:sz="4" w:space="4" w:color="auto"/>
        <w:bottom w:val="single" w:sz="4" w:space="1" w:color="auto"/>
        <w:right w:val="single" w:sz="4" w:space="0" w:color="auto"/>
      </w:pBdr>
      <w:shd w:val="clear" w:color="auto" w:fill="002060"/>
      <w:tabs>
        <w:tab w:val="right" w:pos="9072"/>
      </w:tabs>
      <w:jc w:val="center"/>
      <w:rPr>
        <w:b/>
      </w:rPr>
    </w:pPr>
    <w:r w:rsidRPr="00AD1E2E">
      <w:rPr>
        <w:b/>
      </w:rPr>
      <w:t>Coronavirus (COVID-19)</w:t>
    </w:r>
    <w:r>
      <w:rPr>
        <w:b/>
      </w:rPr>
      <w:t xml:space="preserve"> Test Antigénique</w:t>
    </w:r>
  </w:p>
  <w:p w14:paraId="4D49C093" w14:textId="77777777" w:rsidR="000D0B5C" w:rsidRDefault="000D0B5C" w:rsidP="00B95780">
    <w:pPr>
      <w:pStyle w:val="En-tte"/>
      <w:rPr>
        <w:rFonts w:ascii="Arial Narrow" w:hAnsi="Arial Narrow"/>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4625"/>
    <w:multiLevelType w:val="hybridMultilevel"/>
    <w:tmpl w:val="957880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05C5F"/>
    <w:multiLevelType w:val="multilevel"/>
    <w:tmpl w:val="C6CC3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632E18"/>
    <w:multiLevelType w:val="hybridMultilevel"/>
    <w:tmpl w:val="B9047630"/>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15:restartNumberingAfterBreak="0">
    <w:nsid w:val="0E687135"/>
    <w:multiLevelType w:val="hybridMultilevel"/>
    <w:tmpl w:val="0EB44E60"/>
    <w:lvl w:ilvl="0" w:tplc="21E81E8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751716"/>
    <w:multiLevelType w:val="hybridMultilevel"/>
    <w:tmpl w:val="4AC86126"/>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139F5CB9"/>
    <w:multiLevelType w:val="hybridMultilevel"/>
    <w:tmpl w:val="04081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015AC"/>
    <w:multiLevelType w:val="hybridMultilevel"/>
    <w:tmpl w:val="E0280052"/>
    <w:lvl w:ilvl="0" w:tplc="5068283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EF49E3"/>
    <w:multiLevelType w:val="hybridMultilevel"/>
    <w:tmpl w:val="BC2EC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7E3D33"/>
    <w:multiLevelType w:val="hybridMultilevel"/>
    <w:tmpl w:val="A66062E0"/>
    <w:lvl w:ilvl="0" w:tplc="19B8F6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2A47DA"/>
    <w:multiLevelType w:val="hybridMultilevel"/>
    <w:tmpl w:val="7DCEC4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884B89"/>
    <w:multiLevelType w:val="hybridMultilevel"/>
    <w:tmpl w:val="0FE631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B4262BD"/>
    <w:multiLevelType w:val="hybridMultilevel"/>
    <w:tmpl w:val="F3081188"/>
    <w:lvl w:ilvl="0" w:tplc="E72E8ACE">
      <w:start w:val="1"/>
      <w:numFmt w:val="decimal"/>
      <w:lvlText w:val="%1."/>
      <w:lvlJc w:val="left"/>
      <w:pPr>
        <w:ind w:left="644" w:hanging="360"/>
      </w:pPr>
      <w:rPr>
        <w:b/>
        <w:color w:val="00206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15:restartNumberingAfterBreak="0">
    <w:nsid w:val="1DD0589F"/>
    <w:multiLevelType w:val="hybridMultilevel"/>
    <w:tmpl w:val="5C907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3C4745"/>
    <w:multiLevelType w:val="multilevel"/>
    <w:tmpl w:val="5C70CF90"/>
    <w:lvl w:ilvl="0">
      <w:start w:val="1"/>
      <w:numFmt w:val="decimal"/>
      <w:lvlText w:val="%1."/>
      <w:lvlJc w:val="left"/>
      <w:pPr>
        <w:ind w:left="375" w:hanging="375"/>
      </w:pPr>
      <w:rPr>
        <w:rFonts w:hint="default"/>
        <w:sz w:val="28"/>
      </w:rPr>
    </w:lvl>
    <w:lvl w:ilvl="1">
      <w:start w:val="1"/>
      <w:numFmt w:val="decimal"/>
      <w:lvlText w:val="%1.%2"/>
      <w:lvlJc w:val="left"/>
      <w:pPr>
        <w:ind w:left="1110" w:hanging="375"/>
      </w:pPr>
      <w:rPr>
        <w:rFonts w:hint="default"/>
        <w:sz w:val="28"/>
      </w:rPr>
    </w:lvl>
    <w:lvl w:ilvl="2">
      <w:start w:val="1"/>
      <w:numFmt w:val="decimal"/>
      <w:lvlText w:val="%1.%2.%3"/>
      <w:lvlJc w:val="left"/>
      <w:pPr>
        <w:ind w:left="2190" w:hanging="720"/>
      </w:pPr>
      <w:rPr>
        <w:rFonts w:hint="default"/>
        <w:sz w:val="28"/>
      </w:rPr>
    </w:lvl>
    <w:lvl w:ilvl="3">
      <w:start w:val="1"/>
      <w:numFmt w:val="decimal"/>
      <w:lvlText w:val="%1.%2.%3.%4"/>
      <w:lvlJc w:val="left"/>
      <w:pPr>
        <w:ind w:left="2925" w:hanging="720"/>
      </w:pPr>
      <w:rPr>
        <w:rFonts w:hint="default"/>
        <w:sz w:val="28"/>
      </w:rPr>
    </w:lvl>
    <w:lvl w:ilvl="4">
      <w:start w:val="1"/>
      <w:numFmt w:val="decimal"/>
      <w:lvlText w:val="%1.%2.%3.%4.%5"/>
      <w:lvlJc w:val="left"/>
      <w:pPr>
        <w:ind w:left="4020" w:hanging="1080"/>
      </w:pPr>
      <w:rPr>
        <w:rFonts w:hint="default"/>
        <w:sz w:val="28"/>
      </w:rPr>
    </w:lvl>
    <w:lvl w:ilvl="5">
      <w:start w:val="1"/>
      <w:numFmt w:val="decimal"/>
      <w:lvlText w:val="%1.%2.%3.%4.%5.%6"/>
      <w:lvlJc w:val="left"/>
      <w:pPr>
        <w:ind w:left="4755" w:hanging="1080"/>
      </w:pPr>
      <w:rPr>
        <w:rFonts w:hint="default"/>
        <w:sz w:val="28"/>
      </w:rPr>
    </w:lvl>
    <w:lvl w:ilvl="6">
      <w:start w:val="1"/>
      <w:numFmt w:val="decimal"/>
      <w:lvlText w:val="%1.%2.%3.%4.%5.%6.%7"/>
      <w:lvlJc w:val="left"/>
      <w:pPr>
        <w:ind w:left="5490" w:hanging="1080"/>
      </w:pPr>
      <w:rPr>
        <w:rFonts w:hint="default"/>
        <w:sz w:val="28"/>
      </w:rPr>
    </w:lvl>
    <w:lvl w:ilvl="7">
      <w:start w:val="1"/>
      <w:numFmt w:val="decimal"/>
      <w:lvlText w:val="%1.%2.%3.%4.%5.%6.%7.%8"/>
      <w:lvlJc w:val="left"/>
      <w:pPr>
        <w:ind w:left="6585" w:hanging="1440"/>
      </w:pPr>
      <w:rPr>
        <w:rFonts w:hint="default"/>
        <w:sz w:val="28"/>
      </w:rPr>
    </w:lvl>
    <w:lvl w:ilvl="8">
      <w:start w:val="1"/>
      <w:numFmt w:val="decimal"/>
      <w:lvlText w:val="%1.%2.%3.%4.%5.%6.%7.%8.%9"/>
      <w:lvlJc w:val="left"/>
      <w:pPr>
        <w:ind w:left="7320" w:hanging="1440"/>
      </w:pPr>
      <w:rPr>
        <w:rFonts w:hint="default"/>
        <w:sz w:val="28"/>
      </w:rPr>
    </w:lvl>
  </w:abstractNum>
  <w:abstractNum w:abstractNumId="14" w15:restartNumberingAfterBreak="0">
    <w:nsid w:val="236D4C81"/>
    <w:multiLevelType w:val="hybridMultilevel"/>
    <w:tmpl w:val="6A06D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1A3F86"/>
    <w:multiLevelType w:val="hybridMultilevel"/>
    <w:tmpl w:val="F39C5486"/>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6" w15:restartNumberingAfterBreak="0">
    <w:nsid w:val="34641823"/>
    <w:multiLevelType w:val="hybridMultilevel"/>
    <w:tmpl w:val="514424DA"/>
    <w:lvl w:ilvl="0" w:tplc="2CE0D71E">
      <w:start w:val="1"/>
      <w:numFmt w:val="bullet"/>
      <w:lvlText w:val=""/>
      <w:lvlJc w:val="left"/>
      <w:pPr>
        <w:tabs>
          <w:tab w:val="num" w:pos="720"/>
        </w:tabs>
        <w:ind w:left="720" w:hanging="360"/>
      </w:pPr>
      <w:rPr>
        <w:rFonts w:ascii="Symbol" w:hAnsi="Symbol" w:hint="default"/>
      </w:rPr>
    </w:lvl>
    <w:lvl w:ilvl="1" w:tplc="C9D46558">
      <w:start w:val="1"/>
      <w:numFmt w:val="bullet"/>
      <w:lvlText w:val="o"/>
      <w:lvlJc w:val="left"/>
      <w:pPr>
        <w:tabs>
          <w:tab w:val="num" w:pos="1440"/>
        </w:tabs>
        <w:ind w:left="1440" w:hanging="360"/>
      </w:pPr>
      <w:rPr>
        <w:rFonts w:ascii="Courier New" w:hAnsi="Courier New" w:hint="default"/>
      </w:rPr>
    </w:lvl>
    <w:lvl w:ilvl="2" w:tplc="7C3C658C" w:tentative="1">
      <w:start w:val="1"/>
      <w:numFmt w:val="bullet"/>
      <w:lvlText w:val="o"/>
      <w:lvlJc w:val="left"/>
      <w:pPr>
        <w:tabs>
          <w:tab w:val="num" w:pos="2160"/>
        </w:tabs>
        <w:ind w:left="2160" w:hanging="360"/>
      </w:pPr>
      <w:rPr>
        <w:rFonts w:ascii="Courier New" w:hAnsi="Courier New" w:hint="default"/>
      </w:rPr>
    </w:lvl>
    <w:lvl w:ilvl="3" w:tplc="235E1236" w:tentative="1">
      <w:start w:val="1"/>
      <w:numFmt w:val="bullet"/>
      <w:lvlText w:val="o"/>
      <w:lvlJc w:val="left"/>
      <w:pPr>
        <w:tabs>
          <w:tab w:val="num" w:pos="2880"/>
        </w:tabs>
        <w:ind w:left="2880" w:hanging="360"/>
      </w:pPr>
      <w:rPr>
        <w:rFonts w:ascii="Courier New" w:hAnsi="Courier New" w:hint="default"/>
      </w:rPr>
    </w:lvl>
    <w:lvl w:ilvl="4" w:tplc="23EEE3B0" w:tentative="1">
      <w:start w:val="1"/>
      <w:numFmt w:val="bullet"/>
      <w:lvlText w:val="o"/>
      <w:lvlJc w:val="left"/>
      <w:pPr>
        <w:tabs>
          <w:tab w:val="num" w:pos="3600"/>
        </w:tabs>
        <w:ind w:left="3600" w:hanging="360"/>
      </w:pPr>
      <w:rPr>
        <w:rFonts w:ascii="Courier New" w:hAnsi="Courier New" w:hint="default"/>
      </w:rPr>
    </w:lvl>
    <w:lvl w:ilvl="5" w:tplc="71FEBC5A" w:tentative="1">
      <w:start w:val="1"/>
      <w:numFmt w:val="bullet"/>
      <w:lvlText w:val="o"/>
      <w:lvlJc w:val="left"/>
      <w:pPr>
        <w:tabs>
          <w:tab w:val="num" w:pos="4320"/>
        </w:tabs>
        <w:ind w:left="4320" w:hanging="360"/>
      </w:pPr>
      <w:rPr>
        <w:rFonts w:ascii="Courier New" w:hAnsi="Courier New" w:hint="default"/>
      </w:rPr>
    </w:lvl>
    <w:lvl w:ilvl="6" w:tplc="5A18D5F8" w:tentative="1">
      <w:start w:val="1"/>
      <w:numFmt w:val="bullet"/>
      <w:lvlText w:val="o"/>
      <w:lvlJc w:val="left"/>
      <w:pPr>
        <w:tabs>
          <w:tab w:val="num" w:pos="5040"/>
        </w:tabs>
        <w:ind w:left="5040" w:hanging="360"/>
      </w:pPr>
      <w:rPr>
        <w:rFonts w:ascii="Courier New" w:hAnsi="Courier New" w:hint="default"/>
      </w:rPr>
    </w:lvl>
    <w:lvl w:ilvl="7" w:tplc="14E62038" w:tentative="1">
      <w:start w:val="1"/>
      <w:numFmt w:val="bullet"/>
      <w:lvlText w:val="o"/>
      <w:lvlJc w:val="left"/>
      <w:pPr>
        <w:tabs>
          <w:tab w:val="num" w:pos="5760"/>
        </w:tabs>
        <w:ind w:left="5760" w:hanging="360"/>
      </w:pPr>
      <w:rPr>
        <w:rFonts w:ascii="Courier New" w:hAnsi="Courier New" w:hint="default"/>
      </w:rPr>
    </w:lvl>
    <w:lvl w:ilvl="8" w:tplc="576082FC"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36AD4AE4"/>
    <w:multiLevelType w:val="hybridMultilevel"/>
    <w:tmpl w:val="9E78F12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F62B7E"/>
    <w:multiLevelType w:val="hybridMultilevel"/>
    <w:tmpl w:val="D9181F6A"/>
    <w:lvl w:ilvl="0" w:tplc="03D66B96">
      <w:start w:val="2"/>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98F2745"/>
    <w:multiLevelType w:val="hybridMultilevel"/>
    <w:tmpl w:val="8564CC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8D418F"/>
    <w:multiLevelType w:val="hybridMultilevel"/>
    <w:tmpl w:val="0124138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1" w15:restartNumberingAfterBreak="0">
    <w:nsid w:val="4EE743EE"/>
    <w:multiLevelType w:val="hybridMultilevel"/>
    <w:tmpl w:val="9F6C7FC6"/>
    <w:lvl w:ilvl="0" w:tplc="947008C4">
      <w:numFmt w:val="bullet"/>
      <w:lvlText w:val="-"/>
      <w:lvlJc w:val="left"/>
      <w:pPr>
        <w:ind w:left="1065" w:hanging="705"/>
      </w:pPr>
      <w:rPr>
        <w:rFonts w:ascii="Calibri" w:eastAsiaTheme="minorHAnsi" w:hAnsi="Calibri" w:cs="Calibri"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72314D"/>
    <w:multiLevelType w:val="hybridMultilevel"/>
    <w:tmpl w:val="94622154"/>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15:restartNumberingAfterBreak="0">
    <w:nsid w:val="5D5F4DAC"/>
    <w:multiLevelType w:val="multilevel"/>
    <w:tmpl w:val="2E200232"/>
    <w:lvl w:ilvl="0">
      <w:start w:val="2"/>
      <w:numFmt w:val="decimal"/>
      <w:lvlText w:val="%1"/>
      <w:lvlJc w:val="left"/>
      <w:pPr>
        <w:ind w:left="375" w:hanging="375"/>
      </w:pPr>
      <w:rPr>
        <w:rFonts w:hint="default"/>
        <w:sz w:val="28"/>
      </w:rPr>
    </w:lvl>
    <w:lvl w:ilvl="1">
      <w:start w:val="1"/>
      <w:numFmt w:val="decimal"/>
      <w:lvlText w:val="%1.%2"/>
      <w:lvlJc w:val="left"/>
      <w:pPr>
        <w:ind w:left="1110" w:hanging="375"/>
      </w:pPr>
      <w:rPr>
        <w:rFonts w:hint="default"/>
        <w:sz w:val="28"/>
      </w:rPr>
    </w:lvl>
    <w:lvl w:ilvl="2">
      <w:start w:val="1"/>
      <w:numFmt w:val="decimal"/>
      <w:lvlText w:val="%1.%2.%3"/>
      <w:lvlJc w:val="left"/>
      <w:pPr>
        <w:ind w:left="2190" w:hanging="720"/>
      </w:pPr>
      <w:rPr>
        <w:rFonts w:hint="default"/>
        <w:sz w:val="28"/>
      </w:rPr>
    </w:lvl>
    <w:lvl w:ilvl="3">
      <w:start w:val="1"/>
      <w:numFmt w:val="decimal"/>
      <w:lvlText w:val="%1.%2.%3.%4"/>
      <w:lvlJc w:val="left"/>
      <w:pPr>
        <w:ind w:left="2925" w:hanging="720"/>
      </w:pPr>
      <w:rPr>
        <w:rFonts w:hint="default"/>
        <w:sz w:val="28"/>
      </w:rPr>
    </w:lvl>
    <w:lvl w:ilvl="4">
      <w:start w:val="1"/>
      <w:numFmt w:val="decimal"/>
      <w:lvlText w:val="%1.%2.%3.%4.%5"/>
      <w:lvlJc w:val="left"/>
      <w:pPr>
        <w:ind w:left="4020" w:hanging="1080"/>
      </w:pPr>
      <w:rPr>
        <w:rFonts w:hint="default"/>
        <w:sz w:val="28"/>
      </w:rPr>
    </w:lvl>
    <w:lvl w:ilvl="5">
      <w:start w:val="1"/>
      <w:numFmt w:val="decimal"/>
      <w:lvlText w:val="%1.%2.%3.%4.%5.%6"/>
      <w:lvlJc w:val="left"/>
      <w:pPr>
        <w:ind w:left="4755" w:hanging="1080"/>
      </w:pPr>
      <w:rPr>
        <w:rFonts w:hint="default"/>
        <w:sz w:val="28"/>
      </w:rPr>
    </w:lvl>
    <w:lvl w:ilvl="6">
      <w:start w:val="1"/>
      <w:numFmt w:val="decimal"/>
      <w:lvlText w:val="%1.%2.%3.%4.%5.%6.%7"/>
      <w:lvlJc w:val="left"/>
      <w:pPr>
        <w:ind w:left="5490" w:hanging="1080"/>
      </w:pPr>
      <w:rPr>
        <w:rFonts w:hint="default"/>
        <w:sz w:val="28"/>
      </w:rPr>
    </w:lvl>
    <w:lvl w:ilvl="7">
      <w:start w:val="1"/>
      <w:numFmt w:val="decimal"/>
      <w:lvlText w:val="%1.%2.%3.%4.%5.%6.%7.%8"/>
      <w:lvlJc w:val="left"/>
      <w:pPr>
        <w:ind w:left="6585" w:hanging="1440"/>
      </w:pPr>
      <w:rPr>
        <w:rFonts w:hint="default"/>
        <w:sz w:val="28"/>
      </w:rPr>
    </w:lvl>
    <w:lvl w:ilvl="8">
      <w:start w:val="1"/>
      <w:numFmt w:val="decimal"/>
      <w:lvlText w:val="%1.%2.%3.%4.%5.%6.%7.%8.%9"/>
      <w:lvlJc w:val="left"/>
      <w:pPr>
        <w:ind w:left="7320" w:hanging="1440"/>
      </w:pPr>
      <w:rPr>
        <w:rFonts w:hint="default"/>
        <w:sz w:val="28"/>
      </w:rPr>
    </w:lvl>
  </w:abstractNum>
  <w:abstractNum w:abstractNumId="24" w15:restartNumberingAfterBreak="0">
    <w:nsid w:val="5E7757FE"/>
    <w:multiLevelType w:val="hybridMultilevel"/>
    <w:tmpl w:val="EAA2FA5A"/>
    <w:lvl w:ilvl="0" w:tplc="21E81E8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AE4F64"/>
    <w:multiLevelType w:val="hybridMultilevel"/>
    <w:tmpl w:val="112E5C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77AF5664"/>
    <w:multiLevelType w:val="hybridMultilevel"/>
    <w:tmpl w:val="3928FB6C"/>
    <w:lvl w:ilvl="0" w:tplc="57466FEC">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544AD0"/>
    <w:multiLevelType w:val="hybridMultilevel"/>
    <w:tmpl w:val="8D98A7CE"/>
    <w:lvl w:ilvl="0" w:tplc="F93C305E">
      <w:start w:val="1"/>
      <w:numFmt w:val="upperLetter"/>
      <w:lvlText w:val="%1."/>
      <w:lvlJc w:val="left"/>
      <w:pPr>
        <w:ind w:left="1428" w:hanging="360"/>
      </w:pPr>
      <w:rPr>
        <w:b/>
        <w:color w:val="00206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8" w15:restartNumberingAfterBreak="0">
    <w:nsid w:val="7C702E2C"/>
    <w:multiLevelType w:val="hybridMultilevel"/>
    <w:tmpl w:val="E7343C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BD02DD"/>
    <w:multiLevelType w:val="hybridMultilevel"/>
    <w:tmpl w:val="3D7AC97C"/>
    <w:lvl w:ilvl="0" w:tplc="2D7A176E">
      <w:start w:val="1"/>
      <w:numFmt w:val="decimal"/>
      <w:lvlText w:val="%1."/>
      <w:lvlJc w:val="left"/>
      <w:pPr>
        <w:ind w:left="795" w:hanging="435"/>
      </w:pPr>
      <w:rPr>
        <w:rFonts w:hint="default"/>
        <w:color w:val="0000FF"/>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E6962F5"/>
    <w:multiLevelType w:val="hybridMultilevel"/>
    <w:tmpl w:val="6776AF5C"/>
    <w:lvl w:ilvl="0" w:tplc="36AE0E00">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16"/>
  </w:num>
  <w:num w:numId="4">
    <w:abstractNumId w:val="18"/>
  </w:num>
  <w:num w:numId="5">
    <w:abstractNumId w:val="20"/>
  </w:num>
  <w:num w:numId="6">
    <w:abstractNumId w:val="23"/>
  </w:num>
  <w:num w:numId="7">
    <w:abstractNumId w:val="1"/>
  </w:num>
  <w:num w:numId="8">
    <w:abstractNumId w:val="30"/>
  </w:num>
  <w:num w:numId="9">
    <w:abstractNumId w:val="6"/>
  </w:num>
  <w:num w:numId="10">
    <w:abstractNumId w:val="28"/>
  </w:num>
  <w:num w:numId="11">
    <w:abstractNumId w:val="26"/>
  </w:num>
  <w:num w:numId="12">
    <w:abstractNumId w:val="17"/>
  </w:num>
  <w:num w:numId="13">
    <w:abstractNumId w:val="5"/>
  </w:num>
  <w:num w:numId="14">
    <w:abstractNumId w:val="7"/>
  </w:num>
  <w:num w:numId="15">
    <w:abstractNumId w:val="14"/>
  </w:num>
  <w:num w:numId="16">
    <w:abstractNumId w:val="9"/>
  </w:num>
  <w:num w:numId="17">
    <w:abstractNumId w:val="0"/>
  </w:num>
  <w:num w:numId="18">
    <w:abstractNumId w:val="10"/>
  </w:num>
  <w:num w:numId="19">
    <w:abstractNumId w:val="13"/>
  </w:num>
  <w:num w:numId="20">
    <w:abstractNumId w:val="12"/>
  </w:num>
  <w:num w:numId="21">
    <w:abstractNumId w:val="19"/>
  </w:num>
  <w:num w:numId="22">
    <w:abstractNumId w:val="3"/>
  </w:num>
  <w:num w:numId="23">
    <w:abstractNumId w:val="24"/>
  </w:num>
  <w:num w:numId="24">
    <w:abstractNumId w:val="11"/>
  </w:num>
  <w:num w:numId="25">
    <w:abstractNumId w:val="2"/>
  </w:num>
  <w:num w:numId="26">
    <w:abstractNumId w:val="4"/>
  </w:num>
  <w:num w:numId="27">
    <w:abstractNumId w:val="15"/>
  </w:num>
  <w:num w:numId="28">
    <w:abstractNumId w:val="22"/>
  </w:num>
  <w:num w:numId="29">
    <w:abstractNumId w:val="27"/>
  </w:num>
  <w:num w:numId="30">
    <w:abstractNumId w:val="8"/>
  </w:num>
  <w:num w:numId="3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cumentProtection w:edit="trackedChanges"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918"/>
    <w:rsid w:val="000007DC"/>
    <w:rsid w:val="000033B1"/>
    <w:rsid w:val="000042E5"/>
    <w:rsid w:val="00007C5E"/>
    <w:rsid w:val="00010F18"/>
    <w:rsid w:val="0001422C"/>
    <w:rsid w:val="0001429E"/>
    <w:rsid w:val="00017080"/>
    <w:rsid w:val="000218A0"/>
    <w:rsid w:val="00023C16"/>
    <w:rsid w:val="000242C2"/>
    <w:rsid w:val="0002554F"/>
    <w:rsid w:val="00027CF2"/>
    <w:rsid w:val="00032691"/>
    <w:rsid w:val="00032879"/>
    <w:rsid w:val="00032FDA"/>
    <w:rsid w:val="000346F2"/>
    <w:rsid w:val="00036288"/>
    <w:rsid w:val="00040285"/>
    <w:rsid w:val="0005380A"/>
    <w:rsid w:val="00056294"/>
    <w:rsid w:val="000641E5"/>
    <w:rsid w:val="0007076E"/>
    <w:rsid w:val="00071977"/>
    <w:rsid w:val="00073080"/>
    <w:rsid w:val="00074DB6"/>
    <w:rsid w:val="00076374"/>
    <w:rsid w:val="00091D79"/>
    <w:rsid w:val="00095DC6"/>
    <w:rsid w:val="000A1918"/>
    <w:rsid w:val="000C0135"/>
    <w:rsid w:val="000C12CA"/>
    <w:rsid w:val="000C3042"/>
    <w:rsid w:val="000C3ACA"/>
    <w:rsid w:val="000C69FA"/>
    <w:rsid w:val="000D0A89"/>
    <w:rsid w:val="000D0B5C"/>
    <w:rsid w:val="000D4430"/>
    <w:rsid w:val="000E2008"/>
    <w:rsid w:val="000E7740"/>
    <w:rsid w:val="000F20E3"/>
    <w:rsid w:val="00114D5E"/>
    <w:rsid w:val="001246D7"/>
    <w:rsid w:val="00132122"/>
    <w:rsid w:val="00132437"/>
    <w:rsid w:val="00135539"/>
    <w:rsid w:val="00136959"/>
    <w:rsid w:val="001440FC"/>
    <w:rsid w:val="00146150"/>
    <w:rsid w:val="00147394"/>
    <w:rsid w:val="00150480"/>
    <w:rsid w:val="0015506B"/>
    <w:rsid w:val="001572D9"/>
    <w:rsid w:val="00164BC8"/>
    <w:rsid w:val="001665EC"/>
    <w:rsid w:val="00167AC3"/>
    <w:rsid w:val="00170DF0"/>
    <w:rsid w:val="0017269D"/>
    <w:rsid w:val="00172E82"/>
    <w:rsid w:val="001742F7"/>
    <w:rsid w:val="00174C2C"/>
    <w:rsid w:val="00175D61"/>
    <w:rsid w:val="00177888"/>
    <w:rsid w:val="0018221B"/>
    <w:rsid w:val="0018284B"/>
    <w:rsid w:val="001865E3"/>
    <w:rsid w:val="00190705"/>
    <w:rsid w:val="00190EF2"/>
    <w:rsid w:val="001A5EB5"/>
    <w:rsid w:val="001B054D"/>
    <w:rsid w:val="001B3E8D"/>
    <w:rsid w:val="001B4D83"/>
    <w:rsid w:val="001C0377"/>
    <w:rsid w:val="001C1FFE"/>
    <w:rsid w:val="001C41D1"/>
    <w:rsid w:val="001C508B"/>
    <w:rsid w:val="001C520B"/>
    <w:rsid w:val="001C7EC1"/>
    <w:rsid w:val="001D1BF3"/>
    <w:rsid w:val="001D27EF"/>
    <w:rsid w:val="001E1B0E"/>
    <w:rsid w:val="002060F8"/>
    <w:rsid w:val="00206CD6"/>
    <w:rsid w:val="00210F2B"/>
    <w:rsid w:val="00214446"/>
    <w:rsid w:val="00214D10"/>
    <w:rsid w:val="00223BD6"/>
    <w:rsid w:val="0022608B"/>
    <w:rsid w:val="002330F3"/>
    <w:rsid w:val="00233C7F"/>
    <w:rsid w:val="002370F3"/>
    <w:rsid w:val="00237D77"/>
    <w:rsid w:val="00250062"/>
    <w:rsid w:val="002501BB"/>
    <w:rsid w:val="002527E1"/>
    <w:rsid w:val="00254CDE"/>
    <w:rsid w:val="00256F11"/>
    <w:rsid w:val="00262709"/>
    <w:rsid w:val="0026306E"/>
    <w:rsid w:val="00263AF7"/>
    <w:rsid w:val="00265ABC"/>
    <w:rsid w:val="002704E2"/>
    <w:rsid w:val="0027112D"/>
    <w:rsid w:val="00271442"/>
    <w:rsid w:val="00273A00"/>
    <w:rsid w:val="00275A82"/>
    <w:rsid w:val="00280495"/>
    <w:rsid w:val="0028745D"/>
    <w:rsid w:val="00294DBB"/>
    <w:rsid w:val="002B083E"/>
    <w:rsid w:val="002B34C0"/>
    <w:rsid w:val="002C639A"/>
    <w:rsid w:val="002D216C"/>
    <w:rsid w:val="002D3BBF"/>
    <w:rsid w:val="002D55CF"/>
    <w:rsid w:val="002D691B"/>
    <w:rsid w:val="002D6C4F"/>
    <w:rsid w:val="002E0674"/>
    <w:rsid w:val="002E3A85"/>
    <w:rsid w:val="002F0FB8"/>
    <w:rsid w:val="002F1CBC"/>
    <w:rsid w:val="002F7412"/>
    <w:rsid w:val="00300D68"/>
    <w:rsid w:val="00302787"/>
    <w:rsid w:val="003161A1"/>
    <w:rsid w:val="00323389"/>
    <w:rsid w:val="0032565A"/>
    <w:rsid w:val="003271AE"/>
    <w:rsid w:val="003273FC"/>
    <w:rsid w:val="00327ABC"/>
    <w:rsid w:val="00327C96"/>
    <w:rsid w:val="003322AE"/>
    <w:rsid w:val="00332661"/>
    <w:rsid w:val="00333A3C"/>
    <w:rsid w:val="0034359E"/>
    <w:rsid w:val="003447E7"/>
    <w:rsid w:val="00345850"/>
    <w:rsid w:val="00345CDE"/>
    <w:rsid w:val="003524BA"/>
    <w:rsid w:val="00352A7C"/>
    <w:rsid w:val="00366862"/>
    <w:rsid w:val="003703DC"/>
    <w:rsid w:val="00372F00"/>
    <w:rsid w:val="00376862"/>
    <w:rsid w:val="00381141"/>
    <w:rsid w:val="0038692B"/>
    <w:rsid w:val="00387C3D"/>
    <w:rsid w:val="00387E7E"/>
    <w:rsid w:val="00392061"/>
    <w:rsid w:val="0039744C"/>
    <w:rsid w:val="003A31AB"/>
    <w:rsid w:val="003A3511"/>
    <w:rsid w:val="003A5344"/>
    <w:rsid w:val="003A54C5"/>
    <w:rsid w:val="003A75A8"/>
    <w:rsid w:val="003B2E56"/>
    <w:rsid w:val="003C0EE1"/>
    <w:rsid w:val="003C488E"/>
    <w:rsid w:val="003C5AA7"/>
    <w:rsid w:val="003D3A92"/>
    <w:rsid w:val="003E37E9"/>
    <w:rsid w:val="003E6684"/>
    <w:rsid w:val="003E7802"/>
    <w:rsid w:val="003E7AE1"/>
    <w:rsid w:val="003F3D31"/>
    <w:rsid w:val="003F6864"/>
    <w:rsid w:val="003F6B2F"/>
    <w:rsid w:val="00400A5F"/>
    <w:rsid w:val="00401F84"/>
    <w:rsid w:val="00402486"/>
    <w:rsid w:val="0040650A"/>
    <w:rsid w:val="00410CA6"/>
    <w:rsid w:val="00412C50"/>
    <w:rsid w:val="0041629B"/>
    <w:rsid w:val="0041692E"/>
    <w:rsid w:val="0041793B"/>
    <w:rsid w:val="00420BDA"/>
    <w:rsid w:val="00426CD2"/>
    <w:rsid w:val="00435750"/>
    <w:rsid w:val="00436EBB"/>
    <w:rsid w:val="0044068D"/>
    <w:rsid w:val="004406A0"/>
    <w:rsid w:val="004457BD"/>
    <w:rsid w:val="004562D6"/>
    <w:rsid w:val="00457AA9"/>
    <w:rsid w:val="0046539A"/>
    <w:rsid w:val="00467712"/>
    <w:rsid w:val="00490E9A"/>
    <w:rsid w:val="0049483F"/>
    <w:rsid w:val="004A00B8"/>
    <w:rsid w:val="004A0705"/>
    <w:rsid w:val="004B2C17"/>
    <w:rsid w:val="004B5B94"/>
    <w:rsid w:val="004B6251"/>
    <w:rsid w:val="004C1706"/>
    <w:rsid w:val="004C1C62"/>
    <w:rsid w:val="004E116D"/>
    <w:rsid w:val="004E6674"/>
    <w:rsid w:val="004F09C8"/>
    <w:rsid w:val="004F189E"/>
    <w:rsid w:val="004F2C1F"/>
    <w:rsid w:val="004F6CAC"/>
    <w:rsid w:val="005117AD"/>
    <w:rsid w:val="00511A13"/>
    <w:rsid w:val="00511BE8"/>
    <w:rsid w:val="005128C3"/>
    <w:rsid w:val="00517CF4"/>
    <w:rsid w:val="0052082F"/>
    <w:rsid w:val="00536E05"/>
    <w:rsid w:val="0055010C"/>
    <w:rsid w:val="00554DEE"/>
    <w:rsid w:val="0056291F"/>
    <w:rsid w:val="00562C18"/>
    <w:rsid w:val="005718DD"/>
    <w:rsid w:val="005957FD"/>
    <w:rsid w:val="00595B48"/>
    <w:rsid w:val="005B4824"/>
    <w:rsid w:val="005B579A"/>
    <w:rsid w:val="005C0210"/>
    <w:rsid w:val="005C21A8"/>
    <w:rsid w:val="005D077F"/>
    <w:rsid w:val="005D0AD0"/>
    <w:rsid w:val="005E2414"/>
    <w:rsid w:val="005E6632"/>
    <w:rsid w:val="005E7033"/>
    <w:rsid w:val="005E7607"/>
    <w:rsid w:val="005F1312"/>
    <w:rsid w:val="005F5895"/>
    <w:rsid w:val="00605F3D"/>
    <w:rsid w:val="00622D4D"/>
    <w:rsid w:val="0062444F"/>
    <w:rsid w:val="00627D73"/>
    <w:rsid w:val="00635A1D"/>
    <w:rsid w:val="006458BD"/>
    <w:rsid w:val="00653785"/>
    <w:rsid w:val="00655851"/>
    <w:rsid w:val="006611EB"/>
    <w:rsid w:val="00666DC7"/>
    <w:rsid w:val="00671F07"/>
    <w:rsid w:val="00675291"/>
    <w:rsid w:val="006827BA"/>
    <w:rsid w:val="006944A0"/>
    <w:rsid w:val="006951FA"/>
    <w:rsid w:val="006A0388"/>
    <w:rsid w:val="006A0D91"/>
    <w:rsid w:val="006A1180"/>
    <w:rsid w:val="006B2B01"/>
    <w:rsid w:val="006C3F2F"/>
    <w:rsid w:val="006C4962"/>
    <w:rsid w:val="006C6E81"/>
    <w:rsid w:val="006C71D7"/>
    <w:rsid w:val="006D54A9"/>
    <w:rsid w:val="006D6C09"/>
    <w:rsid w:val="006F06EC"/>
    <w:rsid w:val="006F0ADC"/>
    <w:rsid w:val="006F223A"/>
    <w:rsid w:val="006F4594"/>
    <w:rsid w:val="007108EB"/>
    <w:rsid w:val="00710CE5"/>
    <w:rsid w:val="00712372"/>
    <w:rsid w:val="007179B3"/>
    <w:rsid w:val="00720968"/>
    <w:rsid w:val="0072272C"/>
    <w:rsid w:val="00723566"/>
    <w:rsid w:val="0073021A"/>
    <w:rsid w:val="0073110E"/>
    <w:rsid w:val="0073585A"/>
    <w:rsid w:val="00744686"/>
    <w:rsid w:val="00746B49"/>
    <w:rsid w:val="007474B5"/>
    <w:rsid w:val="00747ABB"/>
    <w:rsid w:val="00754517"/>
    <w:rsid w:val="00754830"/>
    <w:rsid w:val="00760DBF"/>
    <w:rsid w:val="007630B0"/>
    <w:rsid w:val="00770936"/>
    <w:rsid w:val="007717FE"/>
    <w:rsid w:val="00787CBF"/>
    <w:rsid w:val="00792470"/>
    <w:rsid w:val="007957B5"/>
    <w:rsid w:val="007A58F8"/>
    <w:rsid w:val="007B4407"/>
    <w:rsid w:val="007D0663"/>
    <w:rsid w:val="007D4F07"/>
    <w:rsid w:val="007D598C"/>
    <w:rsid w:val="007D6F1D"/>
    <w:rsid w:val="007E024F"/>
    <w:rsid w:val="007E0D82"/>
    <w:rsid w:val="007F0D7C"/>
    <w:rsid w:val="007F30C0"/>
    <w:rsid w:val="007F5710"/>
    <w:rsid w:val="00822A0D"/>
    <w:rsid w:val="0082616E"/>
    <w:rsid w:val="00827320"/>
    <w:rsid w:val="008326B1"/>
    <w:rsid w:val="00836B7B"/>
    <w:rsid w:val="00837390"/>
    <w:rsid w:val="008376F1"/>
    <w:rsid w:val="008377C9"/>
    <w:rsid w:val="00842500"/>
    <w:rsid w:val="00843028"/>
    <w:rsid w:val="00846592"/>
    <w:rsid w:val="0085103A"/>
    <w:rsid w:val="00852CD0"/>
    <w:rsid w:val="00853758"/>
    <w:rsid w:val="00866EFF"/>
    <w:rsid w:val="008818D6"/>
    <w:rsid w:val="00884F63"/>
    <w:rsid w:val="00893FD4"/>
    <w:rsid w:val="0089512A"/>
    <w:rsid w:val="00896016"/>
    <w:rsid w:val="008A4BB6"/>
    <w:rsid w:val="008B2C08"/>
    <w:rsid w:val="008B6DFD"/>
    <w:rsid w:val="008C0C1F"/>
    <w:rsid w:val="008E0BC8"/>
    <w:rsid w:val="008E199E"/>
    <w:rsid w:val="008F00C1"/>
    <w:rsid w:val="008F620E"/>
    <w:rsid w:val="008F67E7"/>
    <w:rsid w:val="008F7338"/>
    <w:rsid w:val="00902148"/>
    <w:rsid w:val="00902E00"/>
    <w:rsid w:val="00915F17"/>
    <w:rsid w:val="00920621"/>
    <w:rsid w:val="009248A1"/>
    <w:rsid w:val="00936DA1"/>
    <w:rsid w:val="00942314"/>
    <w:rsid w:val="0094241D"/>
    <w:rsid w:val="00946F4C"/>
    <w:rsid w:val="0095457D"/>
    <w:rsid w:val="00966C9A"/>
    <w:rsid w:val="009670C4"/>
    <w:rsid w:val="00973A3E"/>
    <w:rsid w:val="009740AD"/>
    <w:rsid w:val="00977873"/>
    <w:rsid w:val="00981C59"/>
    <w:rsid w:val="00990F43"/>
    <w:rsid w:val="009926D2"/>
    <w:rsid w:val="009B694A"/>
    <w:rsid w:val="009B6FFD"/>
    <w:rsid w:val="009C1940"/>
    <w:rsid w:val="009C3157"/>
    <w:rsid w:val="009C39D9"/>
    <w:rsid w:val="009C5C38"/>
    <w:rsid w:val="009C612B"/>
    <w:rsid w:val="009D382B"/>
    <w:rsid w:val="009D404F"/>
    <w:rsid w:val="009E1CF3"/>
    <w:rsid w:val="009F1BD9"/>
    <w:rsid w:val="009F4867"/>
    <w:rsid w:val="00A02A13"/>
    <w:rsid w:val="00A05B98"/>
    <w:rsid w:val="00A07F75"/>
    <w:rsid w:val="00A111D0"/>
    <w:rsid w:val="00A12697"/>
    <w:rsid w:val="00A12D8C"/>
    <w:rsid w:val="00A15841"/>
    <w:rsid w:val="00A16BDC"/>
    <w:rsid w:val="00A242C5"/>
    <w:rsid w:val="00A2710F"/>
    <w:rsid w:val="00A33CD6"/>
    <w:rsid w:val="00A37262"/>
    <w:rsid w:val="00A409BB"/>
    <w:rsid w:val="00A50127"/>
    <w:rsid w:val="00A55E3D"/>
    <w:rsid w:val="00A60FE1"/>
    <w:rsid w:val="00A64ACF"/>
    <w:rsid w:val="00A65CB7"/>
    <w:rsid w:val="00A67F71"/>
    <w:rsid w:val="00A70746"/>
    <w:rsid w:val="00A74689"/>
    <w:rsid w:val="00A76A3C"/>
    <w:rsid w:val="00A77400"/>
    <w:rsid w:val="00A8118E"/>
    <w:rsid w:val="00A93FA0"/>
    <w:rsid w:val="00AA27AA"/>
    <w:rsid w:val="00AA3011"/>
    <w:rsid w:val="00AA484B"/>
    <w:rsid w:val="00AA4A78"/>
    <w:rsid w:val="00AB09D9"/>
    <w:rsid w:val="00AB39A5"/>
    <w:rsid w:val="00AC3AAE"/>
    <w:rsid w:val="00AC7614"/>
    <w:rsid w:val="00AD1E2E"/>
    <w:rsid w:val="00AD2322"/>
    <w:rsid w:val="00AD2588"/>
    <w:rsid w:val="00AD3ECE"/>
    <w:rsid w:val="00AE1999"/>
    <w:rsid w:val="00AE222A"/>
    <w:rsid w:val="00AE4BF3"/>
    <w:rsid w:val="00AF0EE7"/>
    <w:rsid w:val="00AF2D17"/>
    <w:rsid w:val="00AF7F4F"/>
    <w:rsid w:val="00B00801"/>
    <w:rsid w:val="00B00FEE"/>
    <w:rsid w:val="00B15CBA"/>
    <w:rsid w:val="00B247C7"/>
    <w:rsid w:val="00B249E1"/>
    <w:rsid w:val="00B348D0"/>
    <w:rsid w:val="00B3650A"/>
    <w:rsid w:val="00B36FEB"/>
    <w:rsid w:val="00B4174F"/>
    <w:rsid w:val="00B41819"/>
    <w:rsid w:val="00B41A5C"/>
    <w:rsid w:val="00B445C3"/>
    <w:rsid w:val="00B457C5"/>
    <w:rsid w:val="00B4613D"/>
    <w:rsid w:val="00B501E9"/>
    <w:rsid w:val="00B52ADC"/>
    <w:rsid w:val="00B55963"/>
    <w:rsid w:val="00B62A7D"/>
    <w:rsid w:val="00B63C13"/>
    <w:rsid w:val="00B7390B"/>
    <w:rsid w:val="00B825E5"/>
    <w:rsid w:val="00B83413"/>
    <w:rsid w:val="00B95780"/>
    <w:rsid w:val="00BA618A"/>
    <w:rsid w:val="00BC3EBB"/>
    <w:rsid w:val="00BC5DA7"/>
    <w:rsid w:val="00BD06CF"/>
    <w:rsid w:val="00BE0800"/>
    <w:rsid w:val="00BE28C6"/>
    <w:rsid w:val="00BE6FA8"/>
    <w:rsid w:val="00BF2C21"/>
    <w:rsid w:val="00BF3036"/>
    <w:rsid w:val="00C00386"/>
    <w:rsid w:val="00C03C7C"/>
    <w:rsid w:val="00C06F8D"/>
    <w:rsid w:val="00C14898"/>
    <w:rsid w:val="00C16D19"/>
    <w:rsid w:val="00C17F13"/>
    <w:rsid w:val="00C218D2"/>
    <w:rsid w:val="00C26AC2"/>
    <w:rsid w:val="00C323CA"/>
    <w:rsid w:val="00C32B6B"/>
    <w:rsid w:val="00C42736"/>
    <w:rsid w:val="00C441B7"/>
    <w:rsid w:val="00C458FA"/>
    <w:rsid w:val="00C65851"/>
    <w:rsid w:val="00C67C7D"/>
    <w:rsid w:val="00C7145A"/>
    <w:rsid w:val="00C71A93"/>
    <w:rsid w:val="00C735F1"/>
    <w:rsid w:val="00C855C1"/>
    <w:rsid w:val="00CA27DA"/>
    <w:rsid w:val="00CA733E"/>
    <w:rsid w:val="00CD2359"/>
    <w:rsid w:val="00CF7955"/>
    <w:rsid w:val="00D01AB2"/>
    <w:rsid w:val="00D02060"/>
    <w:rsid w:val="00D050CB"/>
    <w:rsid w:val="00D11769"/>
    <w:rsid w:val="00D16B80"/>
    <w:rsid w:val="00D22FDF"/>
    <w:rsid w:val="00D300D7"/>
    <w:rsid w:val="00D35587"/>
    <w:rsid w:val="00D365A6"/>
    <w:rsid w:val="00D469BC"/>
    <w:rsid w:val="00D4783B"/>
    <w:rsid w:val="00D50109"/>
    <w:rsid w:val="00D52051"/>
    <w:rsid w:val="00D52D0C"/>
    <w:rsid w:val="00D538A3"/>
    <w:rsid w:val="00D5781B"/>
    <w:rsid w:val="00D62040"/>
    <w:rsid w:val="00D814D9"/>
    <w:rsid w:val="00D82401"/>
    <w:rsid w:val="00D82FA4"/>
    <w:rsid w:val="00D83537"/>
    <w:rsid w:val="00D854F7"/>
    <w:rsid w:val="00D85686"/>
    <w:rsid w:val="00D86778"/>
    <w:rsid w:val="00D8765C"/>
    <w:rsid w:val="00D928FC"/>
    <w:rsid w:val="00D9298D"/>
    <w:rsid w:val="00D95928"/>
    <w:rsid w:val="00D96DBA"/>
    <w:rsid w:val="00DA11AD"/>
    <w:rsid w:val="00DA5327"/>
    <w:rsid w:val="00DB6D59"/>
    <w:rsid w:val="00DD44CE"/>
    <w:rsid w:val="00DE073E"/>
    <w:rsid w:val="00DE4CE1"/>
    <w:rsid w:val="00DF4B56"/>
    <w:rsid w:val="00DF68AC"/>
    <w:rsid w:val="00E071BE"/>
    <w:rsid w:val="00E11F0B"/>
    <w:rsid w:val="00E22F48"/>
    <w:rsid w:val="00E23B7F"/>
    <w:rsid w:val="00E3078B"/>
    <w:rsid w:val="00E4241C"/>
    <w:rsid w:val="00E476FE"/>
    <w:rsid w:val="00E60F28"/>
    <w:rsid w:val="00E6278E"/>
    <w:rsid w:val="00E62E81"/>
    <w:rsid w:val="00E6412D"/>
    <w:rsid w:val="00E661E4"/>
    <w:rsid w:val="00E72930"/>
    <w:rsid w:val="00E77BE2"/>
    <w:rsid w:val="00E81050"/>
    <w:rsid w:val="00E81362"/>
    <w:rsid w:val="00E81967"/>
    <w:rsid w:val="00E833D7"/>
    <w:rsid w:val="00EA52A4"/>
    <w:rsid w:val="00EB5EBB"/>
    <w:rsid w:val="00EC2FC0"/>
    <w:rsid w:val="00EC5884"/>
    <w:rsid w:val="00EE08EC"/>
    <w:rsid w:val="00EE1F6D"/>
    <w:rsid w:val="00EE3868"/>
    <w:rsid w:val="00EE6F61"/>
    <w:rsid w:val="00EE7E1D"/>
    <w:rsid w:val="00F00627"/>
    <w:rsid w:val="00F006C2"/>
    <w:rsid w:val="00F00DEF"/>
    <w:rsid w:val="00F047D6"/>
    <w:rsid w:val="00F05051"/>
    <w:rsid w:val="00F054AB"/>
    <w:rsid w:val="00F0783F"/>
    <w:rsid w:val="00F10827"/>
    <w:rsid w:val="00F118BE"/>
    <w:rsid w:val="00F25C12"/>
    <w:rsid w:val="00F32289"/>
    <w:rsid w:val="00F41CB9"/>
    <w:rsid w:val="00F50636"/>
    <w:rsid w:val="00F5721B"/>
    <w:rsid w:val="00F614CF"/>
    <w:rsid w:val="00F619EB"/>
    <w:rsid w:val="00F64A9F"/>
    <w:rsid w:val="00F661E3"/>
    <w:rsid w:val="00F667B9"/>
    <w:rsid w:val="00F66BCC"/>
    <w:rsid w:val="00F6711A"/>
    <w:rsid w:val="00F70AD1"/>
    <w:rsid w:val="00F72A27"/>
    <w:rsid w:val="00F832FD"/>
    <w:rsid w:val="00F86C8E"/>
    <w:rsid w:val="00F87D6F"/>
    <w:rsid w:val="00F96965"/>
    <w:rsid w:val="00FA63B7"/>
    <w:rsid w:val="00FB3668"/>
    <w:rsid w:val="00FC2C54"/>
    <w:rsid w:val="00FC3B11"/>
    <w:rsid w:val="00FC49B7"/>
    <w:rsid w:val="00FC5D5A"/>
    <w:rsid w:val="00FD5612"/>
    <w:rsid w:val="00FD601E"/>
    <w:rsid w:val="00FE01C0"/>
    <w:rsid w:val="00FE074E"/>
    <w:rsid w:val="00FE07E6"/>
    <w:rsid w:val="00FE4846"/>
    <w:rsid w:val="00FF3098"/>
    <w:rsid w:val="00FF6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FA8810"/>
  <w15:chartTrackingRefBased/>
  <w15:docId w15:val="{26B8CAAE-6A21-4C47-9E94-D8EEFA80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45A"/>
  </w:style>
  <w:style w:type="paragraph" w:styleId="Titre1">
    <w:name w:val="heading 1"/>
    <w:basedOn w:val="Normal"/>
    <w:next w:val="Normal"/>
    <w:link w:val="Titre1Car"/>
    <w:uiPriority w:val="9"/>
    <w:qFormat/>
    <w:rsid w:val="00366862"/>
    <w:pPr>
      <w:keepNext/>
      <w:keepLines/>
      <w:spacing w:before="240" w:after="0"/>
      <w:outlineLvl w:val="0"/>
    </w:pPr>
    <w:rPr>
      <w:rFonts w:asciiTheme="majorHAnsi" w:eastAsiaTheme="majorEastAsia" w:hAnsiTheme="majorHAnsi" w:cstheme="majorBidi"/>
      <w:b/>
      <w:color w:val="002060"/>
      <w:sz w:val="32"/>
      <w:szCs w:val="32"/>
    </w:rPr>
  </w:style>
  <w:style w:type="paragraph" w:styleId="Titre2">
    <w:name w:val="heading 2"/>
    <w:basedOn w:val="Normal"/>
    <w:next w:val="Normal"/>
    <w:link w:val="Titre2Car"/>
    <w:uiPriority w:val="9"/>
    <w:unhideWhenUsed/>
    <w:qFormat/>
    <w:rsid w:val="00AE222A"/>
    <w:pPr>
      <w:keepNext/>
      <w:keepLines/>
      <w:spacing w:before="40" w:after="0"/>
      <w:outlineLvl w:val="1"/>
    </w:pPr>
    <w:rPr>
      <w:rFonts w:asciiTheme="majorHAnsi" w:eastAsiaTheme="majorEastAsia" w:hAnsiTheme="majorHAnsi" w:cstheme="majorBidi"/>
      <w:b/>
      <w:color w:val="2F5496" w:themeColor="accent5" w:themeShade="BF"/>
      <w:sz w:val="26"/>
      <w:szCs w:val="26"/>
      <w:u w:val="single"/>
    </w:rPr>
  </w:style>
  <w:style w:type="paragraph" w:styleId="Titre3">
    <w:name w:val="heading 3"/>
    <w:basedOn w:val="Normal"/>
    <w:link w:val="Titre3Car"/>
    <w:uiPriority w:val="9"/>
    <w:qFormat/>
    <w:rsid w:val="005C21A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4CE1"/>
    <w:pPr>
      <w:ind w:left="720"/>
      <w:contextualSpacing/>
    </w:pPr>
  </w:style>
  <w:style w:type="character" w:styleId="Lienhypertexte">
    <w:name w:val="Hyperlink"/>
    <w:basedOn w:val="Policepardfaut"/>
    <w:uiPriority w:val="99"/>
    <w:unhideWhenUsed/>
    <w:rsid w:val="008F620E"/>
    <w:rPr>
      <w:color w:val="0000FF"/>
      <w:u w:val="single"/>
    </w:rPr>
  </w:style>
  <w:style w:type="paragraph" w:styleId="NormalWeb">
    <w:name w:val="Normal (Web)"/>
    <w:basedOn w:val="Normal"/>
    <w:uiPriority w:val="99"/>
    <w:unhideWhenUsed/>
    <w:rsid w:val="008F620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A02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A02A13"/>
    <w:pPr>
      <w:spacing w:after="0" w:line="240" w:lineRule="auto"/>
    </w:pPr>
    <w:rPr>
      <w:sz w:val="20"/>
      <w:szCs w:val="20"/>
    </w:rPr>
  </w:style>
  <w:style w:type="character" w:customStyle="1" w:styleId="NotedebasdepageCar">
    <w:name w:val="Note de bas de page Car"/>
    <w:basedOn w:val="Policepardfaut"/>
    <w:link w:val="Notedebasdepage"/>
    <w:uiPriority w:val="99"/>
    <w:rsid w:val="00A02A13"/>
    <w:rPr>
      <w:sz w:val="20"/>
      <w:szCs w:val="20"/>
    </w:rPr>
  </w:style>
  <w:style w:type="character" w:styleId="Appelnotedebasdep">
    <w:name w:val="footnote reference"/>
    <w:basedOn w:val="Policepardfaut"/>
    <w:uiPriority w:val="99"/>
    <w:semiHidden/>
    <w:unhideWhenUsed/>
    <w:rsid w:val="00A02A13"/>
    <w:rPr>
      <w:vertAlign w:val="superscript"/>
    </w:rPr>
  </w:style>
  <w:style w:type="paragraph" w:styleId="Textebrut">
    <w:name w:val="Plain Text"/>
    <w:basedOn w:val="Normal"/>
    <w:link w:val="TextebrutCar"/>
    <w:uiPriority w:val="99"/>
    <w:unhideWhenUsed/>
    <w:rsid w:val="0095457D"/>
    <w:pPr>
      <w:spacing w:after="0" w:line="240" w:lineRule="auto"/>
    </w:pPr>
    <w:rPr>
      <w:rFonts w:ascii="Calibri" w:hAnsi="Calibri" w:cs="Calibri"/>
    </w:rPr>
  </w:style>
  <w:style w:type="character" w:customStyle="1" w:styleId="TextebrutCar">
    <w:name w:val="Texte brut Car"/>
    <w:basedOn w:val="Policepardfaut"/>
    <w:link w:val="Textebrut"/>
    <w:uiPriority w:val="99"/>
    <w:rsid w:val="0095457D"/>
    <w:rPr>
      <w:rFonts w:ascii="Calibri" w:hAnsi="Calibri" w:cs="Calibri"/>
    </w:rPr>
  </w:style>
  <w:style w:type="paragraph" w:customStyle="1" w:styleId="Default">
    <w:name w:val="Default"/>
    <w:rsid w:val="001C41D1"/>
    <w:pPr>
      <w:autoSpaceDE w:val="0"/>
      <w:autoSpaceDN w:val="0"/>
      <w:adjustRightInd w:val="0"/>
      <w:spacing w:after="0" w:line="240" w:lineRule="auto"/>
    </w:pPr>
    <w:rPr>
      <w:rFonts w:ascii="Calibri" w:hAnsi="Calibri" w:cs="Calibri"/>
      <w:color w:val="000000"/>
      <w:sz w:val="24"/>
      <w:szCs w:val="24"/>
    </w:rPr>
  </w:style>
  <w:style w:type="character" w:customStyle="1" w:styleId="Titre3Car">
    <w:name w:val="Titre 3 Car"/>
    <w:basedOn w:val="Policepardfaut"/>
    <w:link w:val="Titre3"/>
    <w:uiPriority w:val="9"/>
    <w:rsid w:val="005C21A8"/>
    <w:rPr>
      <w:rFonts w:ascii="Times New Roman" w:eastAsia="Times New Roman" w:hAnsi="Times New Roman" w:cs="Times New Roman"/>
      <w:b/>
      <w:bCs/>
      <w:sz w:val="27"/>
      <w:szCs w:val="27"/>
      <w:lang w:eastAsia="fr-FR"/>
    </w:rPr>
  </w:style>
  <w:style w:type="paragraph" w:styleId="En-tte">
    <w:name w:val="header"/>
    <w:basedOn w:val="Normal"/>
    <w:link w:val="En-tteCar"/>
    <w:unhideWhenUsed/>
    <w:rsid w:val="00F64A9F"/>
    <w:pPr>
      <w:tabs>
        <w:tab w:val="center" w:pos="4536"/>
        <w:tab w:val="right" w:pos="9072"/>
      </w:tabs>
      <w:spacing w:after="0" w:line="240" w:lineRule="auto"/>
    </w:pPr>
  </w:style>
  <w:style w:type="character" w:customStyle="1" w:styleId="En-tteCar">
    <w:name w:val="En-tête Car"/>
    <w:basedOn w:val="Policepardfaut"/>
    <w:link w:val="En-tte"/>
    <w:uiPriority w:val="99"/>
    <w:rsid w:val="00F64A9F"/>
  </w:style>
  <w:style w:type="paragraph" w:styleId="Pieddepage">
    <w:name w:val="footer"/>
    <w:basedOn w:val="Normal"/>
    <w:link w:val="PieddepageCar"/>
    <w:uiPriority w:val="99"/>
    <w:unhideWhenUsed/>
    <w:rsid w:val="00F64A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4A9F"/>
  </w:style>
  <w:style w:type="paragraph" w:styleId="Textedebulles">
    <w:name w:val="Balloon Text"/>
    <w:basedOn w:val="Normal"/>
    <w:link w:val="TextedebullesCar"/>
    <w:uiPriority w:val="99"/>
    <w:semiHidden/>
    <w:unhideWhenUsed/>
    <w:rsid w:val="00E60F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0F28"/>
    <w:rPr>
      <w:rFonts w:ascii="Segoe UI" w:hAnsi="Segoe UI" w:cs="Segoe UI"/>
      <w:sz w:val="18"/>
      <w:szCs w:val="18"/>
    </w:rPr>
  </w:style>
  <w:style w:type="character" w:customStyle="1" w:styleId="Titre1Car">
    <w:name w:val="Titre 1 Car"/>
    <w:basedOn w:val="Policepardfaut"/>
    <w:link w:val="Titre1"/>
    <w:uiPriority w:val="9"/>
    <w:rsid w:val="00366862"/>
    <w:rPr>
      <w:rFonts w:asciiTheme="majorHAnsi" w:eastAsiaTheme="majorEastAsia" w:hAnsiTheme="majorHAnsi" w:cstheme="majorBidi"/>
      <w:b/>
      <w:color w:val="002060"/>
      <w:sz w:val="32"/>
      <w:szCs w:val="32"/>
    </w:rPr>
  </w:style>
  <w:style w:type="character" w:styleId="Lienhypertextesuivivisit">
    <w:name w:val="FollowedHyperlink"/>
    <w:basedOn w:val="Policepardfaut"/>
    <w:uiPriority w:val="99"/>
    <w:semiHidden/>
    <w:unhideWhenUsed/>
    <w:rsid w:val="001C7EC1"/>
    <w:rPr>
      <w:color w:val="954F72" w:themeColor="followedHyperlink"/>
      <w:u w:val="single"/>
    </w:rPr>
  </w:style>
  <w:style w:type="paragraph" w:styleId="Notedefin">
    <w:name w:val="endnote text"/>
    <w:basedOn w:val="Normal"/>
    <w:link w:val="NotedefinCar"/>
    <w:uiPriority w:val="99"/>
    <w:semiHidden/>
    <w:unhideWhenUsed/>
    <w:rsid w:val="00C855C1"/>
    <w:pPr>
      <w:spacing w:after="0" w:line="240" w:lineRule="auto"/>
    </w:pPr>
    <w:rPr>
      <w:sz w:val="20"/>
      <w:szCs w:val="20"/>
    </w:rPr>
  </w:style>
  <w:style w:type="character" w:customStyle="1" w:styleId="NotedefinCar">
    <w:name w:val="Note de fin Car"/>
    <w:basedOn w:val="Policepardfaut"/>
    <w:link w:val="Notedefin"/>
    <w:uiPriority w:val="99"/>
    <w:semiHidden/>
    <w:rsid w:val="00C855C1"/>
    <w:rPr>
      <w:sz w:val="20"/>
      <w:szCs w:val="20"/>
    </w:rPr>
  </w:style>
  <w:style w:type="character" w:styleId="Appeldenotedefin">
    <w:name w:val="endnote reference"/>
    <w:basedOn w:val="Policepardfaut"/>
    <w:uiPriority w:val="99"/>
    <w:semiHidden/>
    <w:unhideWhenUsed/>
    <w:rsid w:val="00C855C1"/>
    <w:rPr>
      <w:vertAlign w:val="superscript"/>
    </w:rPr>
  </w:style>
  <w:style w:type="character" w:styleId="Marquedecommentaire">
    <w:name w:val="annotation reference"/>
    <w:basedOn w:val="Policepardfaut"/>
    <w:uiPriority w:val="99"/>
    <w:semiHidden/>
    <w:unhideWhenUsed/>
    <w:rsid w:val="007E024F"/>
    <w:rPr>
      <w:sz w:val="16"/>
      <w:szCs w:val="16"/>
    </w:rPr>
  </w:style>
  <w:style w:type="paragraph" w:styleId="Commentaire">
    <w:name w:val="annotation text"/>
    <w:basedOn w:val="Normal"/>
    <w:link w:val="CommentaireCar"/>
    <w:uiPriority w:val="99"/>
    <w:semiHidden/>
    <w:unhideWhenUsed/>
    <w:rsid w:val="007E024F"/>
    <w:pPr>
      <w:spacing w:line="240" w:lineRule="auto"/>
    </w:pPr>
    <w:rPr>
      <w:sz w:val="20"/>
      <w:szCs w:val="20"/>
    </w:rPr>
  </w:style>
  <w:style w:type="character" w:customStyle="1" w:styleId="CommentaireCar">
    <w:name w:val="Commentaire Car"/>
    <w:basedOn w:val="Policepardfaut"/>
    <w:link w:val="Commentaire"/>
    <w:uiPriority w:val="99"/>
    <w:semiHidden/>
    <w:rsid w:val="007E024F"/>
    <w:rPr>
      <w:sz w:val="20"/>
      <w:szCs w:val="20"/>
    </w:rPr>
  </w:style>
  <w:style w:type="paragraph" w:styleId="Objetducommentaire">
    <w:name w:val="annotation subject"/>
    <w:basedOn w:val="Commentaire"/>
    <w:next w:val="Commentaire"/>
    <w:link w:val="ObjetducommentaireCar"/>
    <w:uiPriority w:val="99"/>
    <w:semiHidden/>
    <w:unhideWhenUsed/>
    <w:rsid w:val="007E024F"/>
    <w:rPr>
      <w:b/>
      <w:bCs/>
    </w:rPr>
  </w:style>
  <w:style w:type="character" w:customStyle="1" w:styleId="ObjetducommentaireCar">
    <w:name w:val="Objet du commentaire Car"/>
    <w:basedOn w:val="CommentaireCar"/>
    <w:link w:val="Objetducommentaire"/>
    <w:uiPriority w:val="99"/>
    <w:semiHidden/>
    <w:rsid w:val="007E024F"/>
    <w:rPr>
      <w:b/>
      <w:bCs/>
      <w:sz w:val="20"/>
      <w:szCs w:val="20"/>
    </w:rPr>
  </w:style>
  <w:style w:type="character" w:customStyle="1" w:styleId="A4">
    <w:name w:val="A4"/>
    <w:uiPriority w:val="99"/>
    <w:rsid w:val="00653785"/>
    <w:rPr>
      <w:rFonts w:cs="Marianne Light"/>
      <w:color w:val="000000"/>
      <w:sz w:val="20"/>
      <w:szCs w:val="20"/>
    </w:rPr>
  </w:style>
  <w:style w:type="character" w:styleId="lev">
    <w:name w:val="Strong"/>
    <w:basedOn w:val="Policepardfaut"/>
    <w:uiPriority w:val="22"/>
    <w:qFormat/>
    <w:rsid w:val="00A74689"/>
    <w:rPr>
      <w:b/>
      <w:bCs/>
    </w:rPr>
  </w:style>
  <w:style w:type="character" w:styleId="Accentuation">
    <w:name w:val="Emphasis"/>
    <w:basedOn w:val="Policepardfaut"/>
    <w:uiPriority w:val="20"/>
    <w:qFormat/>
    <w:rsid w:val="00A74689"/>
    <w:rPr>
      <w:i/>
      <w:iCs/>
    </w:rPr>
  </w:style>
  <w:style w:type="character" w:styleId="Numrodepage">
    <w:name w:val="page number"/>
    <w:basedOn w:val="Policepardfaut"/>
    <w:rsid w:val="000F20E3"/>
  </w:style>
  <w:style w:type="character" w:customStyle="1" w:styleId="Titre2Car">
    <w:name w:val="Titre 2 Car"/>
    <w:basedOn w:val="Policepardfaut"/>
    <w:link w:val="Titre2"/>
    <w:uiPriority w:val="9"/>
    <w:rsid w:val="00AE222A"/>
    <w:rPr>
      <w:rFonts w:asciiTheme="majorHAnsi" w:eastAsiaTheme="majorEastAsia" w:hAnsiTheme="majorHAnsi" w:cstheme="majorBidi"/>
      <w:b/>
      <w:color w:val="2F5496" w:themeColor="accent5" w:themeShade="BF"/>
      <w:sz w:val="26"/>
      <w:szCs w:val="26"/>
      <w:u w:val="single"/>
    </w:rPr>
  </w:style>
  <w:style w:type="paragraph" w:styleId="En-ttedetabledesmatires">
    <w:name w:val="TOC Heading"/>
    <w:basedOn w:val="Titre1"/>
    <w:next w:val="Normal"/>
    <w:uiPriority w:val="39"/>
    <w:unhideWhenUsed/>
    <w:qFormat/>
    <w:rsid w:val="00190705"/>
    <w:pPr>
      <w:outlineLvl w:val="9"/>
    </w:pPr>
    <w:rPr>
      <w:lang w:eastAsia="fr-FR"/>
    </w:rPr>
  </w:style>
  <w:style w:type="paragraph" w:styleId="TM1">
    <w:name w:val="toc 1"/>
    <w:basedOn w:val="Normal"/>
    <w:next w:val="Normal"/>
    <w:autoRedefine/>
    <w:uiPriority w:val="39"/>
    <w:unhideWhenUsed/>
    <w:rsid w:val="00AE222A"/>
    <w:pPr>
      <w:tabs>
        <w:tab w:val="left" w:pos="440"/>
        <w:tab w:val="right" w:leader="dot" w:pos="9062"/>
      </w:tabs>
      <w:spacing w:after="100"/>
    </w:pPr>
    <w:rPr>
      <w:b/>
      <w:noProof/>
    </w:rPr>
  </w:style>
  <w:style w:type="paragraph" w:styleId="TM2">
    <w:name w:val="toc 2"/>
    <w:basedOn w:val="Normal"/>
    <w:next w:val="Normal"/>
    <w:autoRedefine/>
    <w:uiPriority w:val="39"/>
    <w:unhideWhenUsed/>
    <w:rsid w:val="0019070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7475">
      <w:bodyDiv w:val="1"/>
      <w:marLeft w:val="0"/>
      <w:marRight w:val="0"/>
      <w:marTop w:val="0"/>
      <w:marBottom w:val="0"/>
      <w:divBdr>
        <w:top w:val="none" w:sz="0" w:space="0" w:color="auto"/>
        <w:left w:val="none" w:sz="0" w:space="0" w:color="auto"/>
        <w:bottom w:val="none" w:sz="0" w:space="0" w:color="auto"/>
        <w:right w:val="none" w:sz="0" w:space="0" w:color="auto"/>
      </w:divBdr>
    </w:div>
    <w:div w:id="67002997">
      <w:bodyDiv w:val="1"/>
      <w:marLeft w:val="0"/>
      <w:marRight w:val="0"/>
      <w:marTop w:val="0"/>
      <w:marBottom w:val="0"/>
      <w:divBdr>
        <w:top w:val="none" w:sz="0" w:space="0" w:color="auto"/>
        <w:left w:val="none" w:sz="0" w:space="0" w:color="auto"/>
        <w:bottom w:val="none" w:sz="0" w:space="0" w:color="auto"/>
        <w:right w:val="none" w:sz="0" w:space="0" w:color="auto"/>
      </w:divBdr>
    </w:div>
    <w:div w:id="120540508">
      <w:bodyDiv w:val="1"/>
      <w:marLeft w:val="0"/>
      <w:marRight w:val="0"/>
      <w:marTop w:val="0"/>
      <w:marBottom w:val="0"/>
      <w:divBdr>
        <w:top w:val="none" w:sz="0" w:space="0" w:color="auto"/>
        <w:left w:val="none" w:sz="0" w:space="0" w:color="auto"/>
        <w:bottom w:val="none" w:sz="0" w:space="0" w:color="auto"/>
        <w:right w:val="none" w:sz="0" w:space="0" w:color="auto"/>
      </w:divBdr>
    </w:div>
    <w:div w:id="290283502">
      <w:bodyDiv w:val="1"/>
      <w:marLeft w:val="0"/>
      <w:marRight w:val="0"/>
      <w:marTop w:val="0"/>
      <w:marBottom w:val="0"/>
      <w:divBdr>
        <w:top w:val="none" w:sz="0" w:space="0" w:color="auto"/>
        <w:left w:val="none" w:sz="0" w:space="0" w:color="auto"/>
        <w:bottom w:val="none" w:sz="0" w:space="0" w:color="auto"/>
        <w:right w:val="none" w:sz="0" w:space="0" w:color="auto"/>
      </w:divBdr>
    </w:div>
    <w:div w:id="435179420">
      <w:bodyDiv w:val="1"/>
      <w:marLeft w:val="0"/>
      <w:marRight w:val="0"/>
      <w:marTop w:val="0"/>
      <w:marBottom w:val="0"/>
      <w:divBdr>
        <w:top w:val="none" w:sz="0" w:space="0" w:color="auto"/>
        <w:left w:val="none" w:sz="0" w:space="0" w:color="auto"/>
        <w:bottom w:val="none" w:sz="0" w:space="0" w:color="auto"/>
        <w:right w:val="none" w:sz="0" w:space="0" w:color="auto"/>
      </w:divBdr>
    </w:div>
    <w:div w:id="522943783">
      <w:bodyDiv w:val="1"/>
      <w:marLeft w:val="0"/>
      <w:marRight w:val="0"/>
      <w:marTop w:val="0"/>
      <w:marBottom w:val="0"/>
      <w:divBdr>
        <w:top w:val="none" w:sz="0" w:space="0" w:color="auto"/>
        <w:left w:val="none" w:sz="0" w:space="0" w:color="auto"/>
        <w:bottom w:val="none" w:sz="0" w:space="0" w:color="auto"/>
        <w:right w:val="none" w:sz="0" w:space="0" w:color="auto"/>
      </w:divBdr>
    </w:div>
    <w:div w:id="681972935">
      <w:bodyDiv w:val="1"/>
      <w:marLeft w:val="0"/>
      <w:marRight w:val="0"/>
      <w:marTop w:val="0"/>
      <w:marBottom w:val="0"/>
      <w:divBdr>
        <w:top w:val="none" w:sz="0" w:space="0" w:color="auto"/>
        <w:left w:val="none" w:sz="0" w:space="0" w:color="auto"/>
        <w:bottom w:val="none" w:sz="0" w:space="0" w:color="auto"/>
        <w:right w:val="none" w:sz="0" w:space="0" w:color="auto"/>
      </w:divBdr>
    </w:div>
    <w:div w:id="755252809">
      <w:bodyDiv w:val="1"/>
      <w:marLeft w:val="0"/>
      <w:marRight w:val="0"/>
      <w:marTop w:val="0"/>
      <w:marBottom w:val="0"/>
      <w:divBdr>
        <w:top w:val="none" w:sz="0" w:space="0" w:color="auto"/>
        <w:left w:val="none" w:sz="0" w:space="0" w:color="auto"/>
        <w:bottom w:val="none" w:sz="0" w:space="0" w:color="auto"/>
        <w:right w:val="none" w:sz="0" w:space="0" w:color="auto"/>
      </w:divBdr>
      <w:divsChild>
        <w:div w:id="119496458">
          <w:marLeft w:val="0"/>
          <w:marRight w:val="0"/>
          <w:marTop w:val="0"/>
          <w:marBottom w:val="0"/>
          <w:divBdr>
            <w:top w:val="none" w:sz="0" w:space="0" w:color="auto"/>
            <w:left w:val="none" w:sz="0" w:space="0" w:color="auto"/>
            <w:bottom w:val="none" w:sz="0" w:space="0" w:color="auto"/>
            <w:right w:val="none" w:sz="0" w:space="0" w:color="auto"/>
          </w:divBdr>
          <w:divsChild>
            <w:div w:id="2033335964">
              <w:marLeft w:val="0"/>
              <w:marRight w:val="0"/>
              <w:marTop w:val="0"/>
              <w:marBottom w:val="0"/>
              <w:divBdr>
                <w:top w:val="none" w:sz="0" w:space="0" w:color="auto"/>
                <w:left w:val="none" w:sz="0" w:space="0" w:color="auto"/>
                <w:bottom w:val="none" w:sz="0" w:space="0" w:color="auto"/>
                <w:right w:val="none" w:sz="0" w:space="0" w:color="auto"/>
              </w:divBdr>
              <w:divsChild>
                <w:div w:id="1736271092">
                  <w:marLeft w:val="0"/>
                  <w:marRight w:val="0"/>
                  <w:marTop w:val="0"/>
                  <w:marBottom w:val="0"/>
                  <w:divBdr>
                    <w:top w:val="none" w:sz="0" w:space="0" w:color="auto"/>
                    <w:left w:val="none" w:sz="0" w:space="0" w:color="auto"/>
                    <w:bottom w:val="none" w:sz="0" w:space="0" w:color="auto"/>
                    <w:right w:val="none" w:sz="0" w:space="0" w:color="auto"/>
                  </w:divBdr>
                  <w:divsChild>
                    <w:div w:id="23218727">
                      <w:marLeft w:val="0"/>
                      <w:marRight w:val="0"/>
                      <w:marTop w:val="0"/>
                      <w:marBottom w:val="0"/>
                      <w:divBdr>
                        <w:top w:val="none" w:sz="0" w:space="0" w:color="auto"/>
                        <w:left w:val="none" w:sz="0" w:space="0" w:color="auto"/>
                        <w:bottom w:val="none" w:sz="0" w:space="0" w:color="auto"/>
                        <w:right w:val="none" w:sz="0" w:space="0" w:color="auto"/>
                      </w:divBdr>
                      <w:divsChild>
                        <w:div w:id="2108231444">
                          <w:marLeft w:val="0"/>
                          <w:marRight w:val="0"/>
                          <w:marTop w:val="0"/>
                          <w:marBottom w:val="0"/>
                          <w:divBdr>
                            <w:top w:val="none" w:sz="0" w:space="0" w:color="auto"/>
                            <w:left w:val="none" w:sz="0" w:space="0" w:color="auto"/>
                            <w:bottom w:val="none" w:sz="0" w:space="0" w:color="auto"/>
                            <w:right w:val="none" w:sz="0" w:space="0" w:color="auto"/>
                          </w:divBdr>
                          <w:divsChild>
                            <w:div w:id="1178469813">
                              <w:marLeft w:val="0"/>
                              <w:marRight w:val="0"/>
                              <w:marTop w:val="0"/>
                              <w:marBottom w:val="0"/>
                              <w:divBdr>
                                <w:top w:val="none" w:sz="0" w:space="0" w:color="auto"/>
                                <w:left w:val="none" w:sz="0" w:space="0" w:color="auto"/>
                                <w:bottom w:val="none" w:sz="0" w:space="0" w:color="auto"/>
                                <w:right w:val="none" w:sz="0" w:space="0" w:color="auto"/>
                              </w:divBdr>
                              <w:divsChild>
                                <w:div w:id="1903978068">
                                  <w:marLeft w:val="0"/>
                                  <w:marRight w:val="0"/>
                                  <w:marTop w:val="60"/>
                                  <w:marBottom w:val="0"/>
                                  <w:divBdr>
                                    <w:top w:val="none" w:sz="0" w:space="0" w:color="auto"/>
                                    <w:left w:val="none" w:sz="0" w:space="0" w:color="auto"/>
                                    <w:bottom w:val="none" w:sz="0" w:space="0" w:color="auto"/>
                                    <w:right w:val="none" w:sz="0" w:space="0" w:color="auto"/>
                                  </w:divBdr>
                                  <w:divsChild>
                                    <w:div w:id="741875964">
                                      <w:marLeft w:val="0"/>
                                      <w:marRight w:val="0"/>
                                      <w:marTop w:val="0"/>
                                      <w:marBottom w:val="0"/>
                                      <w:divBdr>
                                        <w:top w:val="none" w:sz="0" w:space="0" w:color="auto"/>
                                        <w:left w:val="none" w:sz="0" w:space="0" w:color="auto"/>
                                        <w:bottom w:val="none" w:sz="0" w:space="0" w:color="auto"/>
                                        <w:right w:val="none" w:sz="0" w:space="0" w:color="auto"/>
                                      </w:divBdr>
                                      <w:divsChild>
                                        <w:div w:id="1322390697">
                                          <w:marLeft w:val="0"/>
                                          <w:marRight w:val="0"/>
                                          <w:marTop w:val="0"/>
                                          <w:marBottom w:val="0"/>
                                          <w:divBdr>
                                            <w:top w:val="none" w:sz="0" w:space="0" w:color="auto"/>
                                            <w:left w:val="none" w:sz="0" w:space="0" w:color="auto"/>
                                            <w:bottom w:val="none" w:sz="0" w:space="0" w:color="auto"/>
                                            <w:right w:val="none" w:sz="0" w:space="0" w:color="auto"/>
                                          </w:divBdr>
                                          <w:divsChild>
                                            <w:div w:id="1967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715156">
      <w:bodyDiv w:val="1"/>
      <w:marLeft w:val="0"/>
      <w:marRight w:val="0"/>
      <w:marTop w:val="0"/>
      <w:marBottom w:val="0"/>
      <w:divBdr>
        <w:top w:val="none" w:sz="0" w:space="0" w:color="auto"/>
        <w:left w:val="none" w:sz="0" w:space="0" w:color="auto"/>
        <w:bottom w:val="none" w:sz="0" w:space="0" w:color="auto"/>
        <w:right w:val="none" w:sz="0" w:space="0" w:color="auto"/>
      </w:divBdr>
    </w:div>
    <w:div w:id="798255953">
      <w:bodyDiv w:val="1"/>
      <w:marLeft w:val="0"/>
      <w:marRight w:val="0"/>
      <w:marTop w:val="0"/>
      <w:marBottom w:val="0"/>
      <w:divBdr>
        <w:top w:val="none" w:sz="0" w:space="0" w:color="auto"/>
        <w:left w:val="none" w:sz="0" w:space="0" w:color="auto"/>
        <w:bottom w:val="none" w:sz="0" w:space="0" w:color="auto"/>
        <w:right w:val="none" w:sz="0" w:space="0" w:color="auto"/>
      </w:divBdr>
    </w:div>
    <w:div w:id="975793869">
      <w:bodyDiv w:val="1"/>
      <w:marLeft w:val="0"/>
      <w:marRight w:val="0"/>
      <w:marTop w:val="0"/>
      <w:marBottom w:val="0"/>
      <w:divBdr>
        <w:top w:val="none" w:sz="0" w:space="0" w:color="auto"/>
        <w:left w:val="none" w:sz="0" w:space="0" w:color="auto"/>
        <w:bottom w:val="none" w:sz="0" w:space="0" w:color="auto"/>
        <w:right w:val="none" w:sz="0" w:space="0" w:color="auto"/>
      </w:divBdr>
    </w:div>
    <w:div w:id="1007368581">
      <w:bodyDiv w:val="1"/>
      <w:marLeft w:val="0"/>
      <w:marRight w:val="0"/>
      <w:marTop w:val="0"/>
      <w:marBottom w:val="0"/>
      <w:divBdr>
        <w:top w:val="none" w:sz="0" w:space="0" w:color="auto"/>
        <w:left w:val="none" w:sz="0" w:space="0" w:color="auto"/>
        <w:bottom w:val="none" w:sz="0" w:space="0" w:color="auto"/>
        <w:right w:val="none" w:sz="0" w:space="0" w:color="auto"/>
      </w:divBdr>
    </w:div>
    <w:div w:id="1008873045">
      <w:bodyDiv w:val="1"/>
      <w:marLeft w:val="0"/>
      <w:marRight w:val="0"/>
      <w:marTop w:val="0"/>
      <w:marBottom w:val="0"/>
      <w:divBdr>
        <w:top w:val="none" w:sz="0" w:space="0" w:color="auto"/>
        <w:left w:val="none" w:sz="0" w:space="0" w:color="auto"/>
        <w:bottom w:val="none" w:sz="0" w:space="0" w:color="auto"/>
        <w:right w:val="none" w:sz="0" w:space="0" w:color="auto"/>
      </w:divBdr>
    </w:div>
    <w:div w:id="1107775468">
      <w:bodyDiv w:val="1"/>
      <w:marLeft w:val="0"/>
      <w:marRight w:val="0"/>
      <w:marTop w:val="0"/>
      <w:marBottom w:val="0"/>
      <w:divBdr>
        <w:top w:val="none" w:sz="0" w:space="0" w:color="auto"/>
        <w:left w:val="none" w:sz="0" w:space="0" w:color="auto"/>
        <w:bottom w:val="none" w:sz="0" w:space="0" w:color="auto"/>
        <w:right w:val="none" w:sz="0" w:space="0" w:color="auto"/>
      </w:divBdr>
    </w:div>
    <w:div w:id="1199048330">
      <w:bodyDiv w:val="1"/>
      <w:marLeft w:val="0"/>
      <w:marRight w:val="0"/>
      <w:marTop w:val="0"/>
      <w:marBottom w:val="0"/>
      <w:divBdr>
        <w:top w:val="none" w:sz="0" w:space="0" w:color="auto"/>
        <w:left w:val="none" w:sz="0" w:space="0" w:color="auto"/>
        <w:bottom w:val="none" w:sz="0" w:space="0" w:color="auto"/>
        <w:right w:val="none" w:sz="0" w:space="0" w:color="auto"/>
      </w:divBdr>
    </w:div>
    <w:div w:id="1223978903">
      <w:bodyDiv w:val="1"/>
      <w:marLeft w:val="0"/>
      <w:marRight w:val="0"/>
      <w:marTop w:val="0"/>
      <w:marBottom w:val="0"/>
      <w:divBdr>
        <w:top w:val="none" w:sz="0" w:space="0" w:color="auto"/>
        <w:left w:val="none" w:sz="0" w:space="0" w:color="auto"/>
        <w:bottom w:val="none" w:sz="0" w:space="0" w:color="auto"/>
        <w:right w:val="none" w:sz="0" w:space="0" w:color="auto"/>
      </w:divBdr>
      <w:divsChild>
        <w:div w:id="1174950936">
          <w:marLeft w:val="0"/>
          <w:marRight w:val="0"/>
          <w:marTop w:val="0"/>
          <w:marBottom w:val="0"/>
          <w:divBdr>
            <w:top w:val="none" w:sz="0" w:space="0" w:color="auto"/>
            <w:left w:val="none" w:sz="0" w:space="0" w:color="auto"/>
            <w:bottom w:val="none" w:sz="0" w:space="0" w:color="auto"/>
            <w:right w:val="none" w:sz="0" w:space="0" w:color="auto"/>
          </w:divBdr>
          <w:divsChild>
            <w:div w:id="24521673">
              <w:marLeft w:val="0"/>
              <w:marRight w:val="0"/>
              <w:marTop w:val="0"/>
              <w:marBottom w:val="0"/>
              <w:divBdr>
                <w:top w:val="none" w:sz="0" w:space="0" w:color="auto"/>
                <w:left w:val="none" w:sz="0" w:space="0" w:color="auto"/>
                <w:bottom w:val="none" w:sz="0" w:space="0" w:color="auto"/>
                <w:right w:val="none" w:sz="0" w:space="0" w:color="auto"/>
              </w:divBdr>
              <w:divsChild>
                <w:div w:id="688409425">
                  <w:marLeft w:val="0"/>
                  <w:marRight w:val="0"/>
                  <w:marTop w:val="0"/>
                  <w:marBottom w:val="0"/>
                  <w:divBdr>
                    <w:top w:val="none" w:sz="0" w:space="0" w:color="auto"/>
                    <w:left w:val="none" w:sz="0" w:space="0" w:color="auto"/>
                    <w:bottom w:val="none" w:sz="0" w:space="0" w:color="auto"/>
                    <w:right w:val="none" w:sz="0" w:space="0" w:color="auto"/>
                  </w:divBdr>
                  <w:divsChild>
                    <w:div w:id="2009363949">
                      <w:marLeft w:val="-225"/>
                      <w:marRight w:val="-225"/>
                      <w:marTop w:val="0"/>
                      <w:marBottom w:val="0"/>
                      <w:divBdr>
                        <w:top w:val="none" w:sz="0" w:space="0" w:color="auto"/>
                        <w:left w:val="none" w:sz="0" w:space="0" w:color="auto"/>
                        <w:bottom w:val="none" w:sz="0" w:space="0" w:color="auto"/>
                        <w:right w:val="none" w:sz="0" w:space="0" w:color="auto"/>
                      </w:divBdr>
                      <w:divsChild>
                        <w:div w:id="1591619580">
                          <w:marLeft w:val="0"/>
                          <w:marRight w:val="0"/>
                          <w:marTop w:val="0"/>
                          <w:marBottom w:val="0"/>
                          <w:divBdr>
                            <w:top w:val="none" w:sz="0" w:space="0" w:color="auto"/>
                            <w:left w:val="none" w:sz="0" w:space="0" w:color="auto"/>
                            <w:bottom w:val="none" w:sz="0" w:space="0" w:color="auto"/>
                            <w:right w:val="none" w:sz="0" w:space="0" w:color="auto"/>
                          </w:divBdr>
                          <w:divsChild>
                            <w:div w:id="1784032775">
                              <w:marLeft w:val="0"/>
                              <w:marRight w:val="0"/>
                              <w:marTop w:val="0"/>
                              <w:marBottom w:val="0"/>
                              <w:divBdr>
                                <w:top w:val="none" w:sz="0" w:space="0" w:color="auto"/>
                                <w:left w:val="none" w:sz="0" w:space="0" w:color="auto"/>
                                <w:bottom w:val="none" w:sz="0" w:space="0" w:color="auto"/>
                                <w:right w:val="none" w:sz="0" w:space="0" w:color="auto"/>
                              </w:divBdr>
                              <w:divsChild>
                                <w:div w:id="537861668">
                                  <w:marLeft w:val="0"/>
                                  <w:marRight w:val="0"/>
                                  <w:marTop w:val="0"/>
                                  <w:marBottom w:val="0"/>
                                  <w:divBdr>
                                    <w:top w:val="none" w:sz="0" w:space="0" w:color="auto"/>
                                    <w:left w:val="none" w:sz="0" w:space="0" w:color="auto"/>
                                    <w:bottom w:val="none" w:sz="0" w:space="0" w:color="auto"/>
                                    <w:right w:val="none" w:sz="0" w:space="0" w:color="auto"/>
                                  </w:divBdr>
                                  <w:divsChild>
                                    <w:div w:id="349261473">
                                      <w:marLeft w:val="0"/>
                                      <w:marRight w:val="0"/>
                                      <w:marTop w:val="240"/>
                                      <w:marBottom w:val="0"/>
                                      <w:divBdr>
                                        <w:top w:val="none" w:sz="0" w:space="0" w:color="auto"/>
                                        <w:left w:val="none" w:sz="0" w:space="0" w:color="auto"/>
                                        <w:bottom w:val="none" w:sz="0" w:space="0" w:color="auto"/>
                                        <w:right w:val="none" w:sz="0" w:space="0" w:color="auto"/>
                                      </w:divBdr>
                                      <w:divsChild>
                                        <w:div w:id="1328053551">
                                          <w:marLeft w:val="0"/>
                                          <w:marRight w:val="0"/>
                                          <w:marTop w:val="0"/>
                                          <w:marBottom w:val="0"/>
                                          <w:divBdr>
                                            <w:top w:val="none" w:sz="0" w:space="0" w:color="auto"/>
                                            <w:left w:val="none" w:sz="0" w:space="0" w:color="auto"/>
                                            <w:bottom w:val="none" w:sz="0" w:space="0" w:color="auto"/>
                                            <w:right w:val="none" w:sz="0" w:space="0" w:color="auto"/>
                                          </w:divBdr>
                                          <w:divsChild>
                                            <w:div w:id="482739316">
                                              <w:marLeft w:val="0"/>
                                              <w:marRight w:val="0"/>
                                              <w:marTop w:val="0"/>
                                              <w:marBottom w:val="645"/>
                                              <w:divBdr>
                                                <w:top w:val="none" w:sz="0" w:space="0" w:color="auto"/>
                                                <w:left w:val="none" w:sz="0" w:space="0" w:color="auto"/>
                                                <w:bottom w:val="none" w:sz="0" w:space="0" w:color="auto"/>
                                                <w:right w:val="none" w:sz="0" w:space="0" w:color="auto"/>
                                              </w:divBdr>
                                              <w:divsChild>
                                                <w:div w:id="1702784702">
                                                  <w:marLeft w:val="0"/>
                                                  <w:marRight w:val="0"/>
                                                  <w:marTop w:val="0"/>
                                                  <w:marBottom w:val="0"/>
                                                  <w:divBdr>
                                                    <w:top w:val="none" w:sz="0" w:space="0" w:color="auto"/>
                                                    <w:left w:val="none" w:sz="0" w:space="0" w:color="auto"/>
                                                    <w:bottom w:val="none" w:sz="0" w:space="0" w:color="auto"/>
                                                    <w:right w:val="none" w:sz="0" w:space="0" w:color="auto"/>
                                                  </w:divBdr>
                                                  <w:divsChild>
                                                    <w:div w:id="1072774271">
                                                      <w:marLeft w:val="0"/>
                                                      <w:marRight w:val="0"/>
                                                      <w:marTop w:val="0"/>
                                                      <w:marBottom w:val="0"/>
                                                      <w:divBdr>
                                                        <w:top w:val="none" w:sz="0" w:space="0" w:color="auto"/>
                                                        <w:left w:val="none" w:sz="0" w:space="0" w:color="auto"/>
                                                        <w:bottom w:val="none" w:sz="0" w:space="0" w:color="auto"/>
                                                        <w:right w:val="none" w:sz="0" w:space="0" w:color="auto"/>
                                                      </w:divBdr>
                                                      <w:divsChild>
                                                        <w:div w:id="1895264592">
                                                          <w:marLeft w:val="0"/>
                                                          <w:marRight w:val="0"/>
                                                          <w:marTop w:val="0"/>
                                                          <w:marBottom w:val="0"/>
                                                          <w:divBdr>
                                                            <w:top w:val="none" w:sz="0" w:space="0" w:color="auto"/>
                                                            <w:left w:val="none" w:sz="0" w:space="0" w:color="auto"/>
                                                            <w:bottom w:val="none" w:sz="0" w:space="0" w:color="auto"/>
                                                            <w:right w:val="none" w:sz="0" w:space="0" w:color="auto"/>
                                                          </w:divBdr>
                                                          <w:divsChild>
                                                            <w:div w:id="339045987">
                                                              <w:marLeft w:val="0"/>
                                                              <w:marRight w:val="0"/>
                                                              <w:marTop w:val="0"/>
                                                              <w:marBottom w:val="0"/>
                                                              <w:divBdr>
                                                                <w:top w:val="none" w:sz="0" w:space="0" w:color="auto"/>
                                                                <w:left w:val="none" w:sz="0" w:space="0" w:color="auto"/>
                                                                <w:bottom w:val="none" w:sz="0" w:space="0" w:color="auto"/>
                                                                <w:right w:val="none" w:sz="0" w:space="0" w:color="auto"/>
                                                              </w:divBdr>
                                                              <w:divsChild>
                                                                <w:div w:id="89738946">
                                                                  <w:marLeft w:val="0"/>
                                                                  <w:marRight w:val="0"/>
                                                                  <w:marTop w:val="0"/>
                                                                  <w:marBottom w:val="0"/>
                                                                  <w:divBdr>
                                                                    <w:top w:val="none" w:sz="0" w:space="0" w:color="auto"/>
                                                                    <w:left w:val="none" w:sz="0" w:space="0" w:color="auto"/>
                                                                    <w:bottom w:val="none" w:sz="0" w:space="0" w:color="auto"/>
                                                                    <w:right w:val="none" w:sz="0" w:space="0" w:color="auto"/>
                                                                  </w:divBdr>
                                                                  <w:divsChild>
                                                                    <w:div w:id="723992897">
                                                                      <w:marLeft w:val="0"/>
                                                                      <w:marRight w:val="0"/>
                                                                      <w:marTop w:val="0"/>
                                                                      <w:marBottom w:val="0"/>
                                                                      <w:divBdr>
                                                                        <w:top w:val="none" w:sz="0" w:space="0" w:color="auto"/>
                                                                        <w:left w:val="none" w:sz="0" w:space="0" w:color="auto"/>
                                                                        <w:bottom w:val="none" w:sz="0" w:space="0" w:color="auto"/>
                                                                        <w:right w:val="none" w:sz="0" w:space="0" w:color="auto"/>
                                                                      </w:divBdr>
                                                                      <w:divsChild>
                                                                        <w:div w:id="1851337549">
                                                                          <w:marLeft w:val="0"/>
                                                                          <w:marRight w:val="0"/>
                                                                          <w:marTop w:val="0"/>
                                                                          <w:marBottom w:val="0"/>
                                                                          <w:divBdr>
                                                                            <w:top w:val="none" w:sz="0" w:space="0" w:color="auto"/>
                                                                            <w:left w:val="none" w:sz="0" w:space="0" w:color="auto"/>
                                                                            <w:bottom w:val="none" w:sz="0" w:space="0" w:color="auto"/>
                                                                            <w:right w:val="none" w:sz="0" w:space="0" w:color="auto"/>
                                                                          </w:divBdr>
                                                                          <w:divsChild>
                                                                            <w:div w:id="1355225296">
                                                                              <w:marLeft w:val="0"/>
                                                                              <w:marRight w:val="0"/>
                                                                              <w:marTop w:val="0"/>
                                                                              <w:marBottom w:val="0"/>
                                                                              <w:divBdr>
                                                                                <w:top w:val="none" w:sz="0" w:space="0" w:color="auto"/>
                                                                                <w:left w:val="none" w:sz="0" w:space="0" w:color="auto"/>
                                                                                <w:bottom w:val="none" w:sz="0" w:space="0" w:color="auto"/>
                                                                                <w:right w:val="none" w:sz="0" w:space="0" w:color="auto"/>
                                                                              </w:divBdr>
                                                                              <w:divsChild>
                                                                                <w:div w:id="14691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654112">
      <w:bodyDiv w:val="1"/>
      <w:marLeft w:val="0"/>
      <w:marRight w:val="0"/>
      <w:marTop w:val="0"/>
      <w:marBottom w:val="0"/>
      <w:divBdr>
        <w:top w:val="none" w:sz="0" w:space="0" w:color="auto"/>
        <w:left w:val="none" w:sz="0" w:space="0" w:color="auto"/>
        <w:bottom w:val="none" w:sz="0" w:space="0" w:color="auto"/>
        <w:right w:val="none" w:sz="0" w:space="0" w:color="auto"/>
      </w:divBdr>
    </w:div>
    <w:div w:id="1235042634">
      <w:bodyDiv w:val="1"/>
      <w:marLeft w:val="0"/>
      <w:marRight w:val="0"/>
      <w:marTop w:val="0"/>
      <w:marBottom w:val="0"/>
      <w:divBdr>
        <w:top w:val="none" w:sz="0" w:space="0" w:color="auto"/>
        <w:left w:val="none" w:sz="0" w:space="0" w:color="auto"/>
        <w:bottom w:val="none" w:sz="0" w:space="0" w:color="auto"/>
        <w:right w:val="none" w:sz="0" w:space="0" w:color="auto"/>
      </w:divBdr>
    </w:div>
    <w:div w:id="1378623856">
      <w:bodyDiv w:val="1"/>
      <w:marLeft w:val="0"/>
      <w:marRight w:val="0"/>
      <w:marTop w:val="0"/>
      <w:marBottom w:val="0"/>
      <w:divBdr>
        <w:top w:val="none" w:sz="0" w:space="0" w:color="auto"/>
        <w:left w:val="none" w:sz="0" w:space="0" w:color="auto"/>
        <w:bottom w:val="none" w:sz="0" w:space="0" w:color="auto"/>
        <w:right w:val="none" w:sz="0" w:space="0" w:color="auto"/>
      </w:divBdr>
    </w:div>
    <w:div w:id="1445727853">
      <w:bodyDiv w:val="1"/>
      <w:marLeft w:val="0"/>
      <w:marRight w:val="0"/>
      <w:marTop w:val="0"/>
      <w:marBottom w:val="0"/>
      <w:divBdr>
        <w:top w:val="none" w:sz="0" w:space="0" w:color="auto"/>
        <w:left w:val="none" w:sz="0" w:space="0" w:color="auto"/>
        <w:bottom w:val="none" w:sz="0" w:space="0" w:color="auto"/>
        <w:right w:val="none" w:sz="0" w:space="0" w:color="auto"/>
      </w:divBdr>
    </w:div>
    <w:div w:id="1695034475">
      <w:bodyDiv w:val="1"/>
      <w:marLeft w:val="0"/>
      <w:marRight w:val="0"/>
      <w:marTop w:val="0"/>
      <w:marBottom w:val="0"/>
      <w:divBdr>
        <w:top w:val="none" w:sz="0" w:space="0" w:color="auto"/>
        <w:left w:val="none" w:sz="0" w:space="0" w:color="auto"/>
        <w:bottom w:val="none" w:sz="0" w:space="0" w:color="auto"/>
        <w:right w:val="none" w:sz="0" w:space="0" w:color="auto"/>
      </w:divBdr>
      <w:divsChild>
        <w:div w:id="652760359">
          <w:marLeft w:val="0"/>
          <w:marRight w:val="0"/>
          <w:marTop w:val="0"/>
          <w:marBottom w:val="0"/>
          <w:divBdr>
            <w:top w:val="none" w:sz="0" w:space="0" w:color="auto"/>
            <w:left w:val="none" w:sz="0" w:space="0" w:color="auto"/>
            <w:bottom w:val="none" w:sz="0" w:space="0" w:color="auto"/>
            <w:right w:val="none" w:sz="0" w:space="0" w:color="auto"/>
          </w:divBdr>
          <w:divsChild>
            <w:div w:id="1424375116">
              <w:marLeft w:val="0"/>
              <w:marRight w:val="0"/>
              <w:marTop w:val="0"/>
              <w:marBottom w:val="0"/>
              <w:divBdr>
                <w:top w:val="none" w:sz="0" w:space="0" w:color="auto"/>
                <w:left w:val="none" w:sz="0" w:space="0" w:color="auto"/>
                <w:bottom w:val="none" w:sz="0" w:space="0" w:color="auto"/>
                <w:right w:val="none" w:sz="0" w:space="0" w:color="auto"/>
              </w:divBdr>
              <w:divsChild>
                <w:div w:id="28724702">
                  <w:marLeft w:val="0"/>
                  <w:marRight w:val="0"/>
                  <w:marTop w:val="0"/>
                  <w:marBottom w:val="0"/>
                  <w:divBdr>
                    <w:top w:val="none" w:sz="0" w:space="0" w:color="auto"/>
                    <w:left w:val="none" w:sz="0" w:space="0" w:color="auto"/>
                    <w:bottom w:val="none" w:sz="0" w:space="0" w:color="auto"/>
                    <w:right w:val="none" w:sz="0" w:space="0" w:color="auto"/>
                  </w:divBdr>
                  <w:divsChild>
                    <w:div w:id="1090663718">
                      <w:marLeft w:val="-225"/>
                      <w:marRight w:val="-225"/>
                      <w:marTop w:val="0"/>
                      <w:marBottom w:val="0"/>
                      <w:divBdr>
                        <w:top w:val="none" w:sz="0" w:space="0" w:color="auto"/>
                        <w:left w:val="none" w:sz="0" w:space="0" w:color="auto"/>
                        <w:bottom w:val="none" w:sz="0" w:space="0" w:color="auto"/>
                        <w:right w:val="none" w:sz="0" w:space="0" w:color="auto"/>
                      </w:divBdr>
                      <w:divsChild>
                        <w:div w:id="18775077">
                          <w:marLeft w:val="0"/>
                          <w:marRight w:val="0"/>
                          <w:marTop w:val="0"/>
                          <w:marBottom w:val="0"/>
                          <w:divBdr>
                            <w:top w:val="none" w:sz="0" w:space="0" w:color="auto"/>
                            <w:left w:val="none" w:sz="0" w:space="0" w:color="auto"/>
                            <w:bottom w:val="none" w:sz="0" w:space="0" w:color="auto"/>
                            <w:right w:val="none" w:sz="0" w:space="0" w:color="auto"/>
                          </w:divBdr>
                          <w:divsChild>
                            <w:div w:id="1195192517">
                              <w:marLeft w:val="0"/>
                              <w:marRight w:val="0"/>
                              <w:marTop w:val="0"/>
                              <w:marBottom w:val="0"/>
                              <w:divBdr>
                                <w:top w:val="none" w:sz="0" w:space="0" w:color="auto"/>
                                <w:left w:val="none" w:sz="0" w:space="0" w:color="auto"/>
                                <w:bottom w:val="none" w:sz="0" w:space="0" w:color="auto"/>
                                <w:right w:val="none" w:sz="0" w:space="0" w:color="auto"/>
                              </w:divBdr>
                              <w:divsChild>
                                <w:div w:id="2075156659">
                                  <w:marLeft w:val="0"/>
                                  <w:marRight w:val="0"/>
                                  <w:marTop w:val="0"/>
                                  <w:marBottom w:val="0"/>
                                  <w:divBdr>
                                    <w:top w:val="none" w:sz="0" w:space="0" w:color="auto"/>
                                    <w:left w:val="none" w:sz="0" w:space="0" w:color="auto"/>
                                    <w:bottom w:val="none" w:sz="0" w:space="0" w:color="auto"/>
                                    <w:right w:val="none" w:sz="0" w:space="0" w:color="auto"/>
                                  </w:divBdr>
                                  <w:divsChild>
                                    <w:div w:id="1700280988">
                                      <w:marLeft w:val="0"/>
                                      <w:marRight w:val="0"/>
                                      <w:marTop w:val="240"/>
                                      <w:marBottom w:val="0"/>
                                      <w:divBdr>
                                        <w:top w:val="none" w:sz="0" w:space="0" w:color="auto"/>
                                        <w:left w:val="none" w:sz="0" w:space="0" w:color="auto"/>
                                        <w:bottom w:val="none" w:sz="0" w:space="0" w:color="auto"/>
                                        <w:right w:val="none" w:sz="0" w:space="0" w:color="auto"/>
                                      </w:divBdr>
                                      <w:divsChild>
                                        <w:div w:id="964313058">
                                          <w:marLeft w:val="0"/>
                                          <w:marRight w:val="0"/>
                                          <w:marTop w:val="0"/>
                                          <w:marBottom w:val="0"/>
                                          <w:divBdr>
                                            <w:top w:val="none" w:sz="0" w:space="0" w:color="auto"/>
                                            <w:left w:val="none" w:sz="0" w:space="0" w:color="auto"/>
                                            <w:bottom w:val="none" w:sz="0" w:space="0" w:color="auto"/>
                                            <w:right w:val="none" w:sz="0" w:space="0" w:color="auto"/>
                                          </w:divBdr>
                                          <w:divsChild>
                                            <w:div w:id="1503274895">
                                              <w:marLeft w:val="0"/>
                                              <w:marRight w:val="0"/>
                                              <w:marTop w:val="0"/>
                                              <w:marBottom w:val="645"/>
                                              <w:divBdr>
                                                <w:top w:val="none" w:sz="0" w:space="0" w:color="auto"/>
                                                <w:left w:val="none" w:sz="0" w:space="0" w:color="auto"/>
                                                <w:bottom w:val="none" w:sz="0" w:space="0" w:color="auto"/>
                                                <w:right w:val="none" w:sz="0" w:space="0" w:color="auto"/>
                                              </w:divBdr>
                                              <w:divsChild>
                                                <w:div w:id="55589597">
                                                  <w:marLeft w:val="0"/>
                                                  <w:marRight w:val="0"/>
                                                  <w:marTop w:val="0"/>
                                                  <w:marBottom w:val="0"/>
                                                  <w:divBdr>
                                                    <w:top w:val="none" w:sz="0" w:space="0" w:color="auto"/>
                                                    <w:left w:val="none" w:sz="0" w:space="0" w:color="auto"/>
                                                    <w:bottom w:val="none" w:sz="0" w:space="0" w:color="auto"/>
                                                    <w:right w:val="none" w:sz="0" w:space="0" w:color="auto"/>
                                                  </w:divBdr>
                                                  <w:divsChild>
                                                    <w:div w:id="120654168">
                                                      <w:marLeft w:val="0"/>
                                                      <w:marRight w:val="0"/>
                                                      <w:marTop w:val="0"/>
                                                      <w:marBottom w:val="0"/>
                                                      <w:divBdr>
                                                        <w:top w:val="none" w:sz="0" w:space="0" w:color="auto"/>
                                                        <w:left w:val="none" w:sz="0" w:space="0" w:color="auto"/>
                                                        <w:bottom w:val="none" w:sz="0" w:space="0" w:color="auto"/>
                                                        <w:right w:val="none" w:sz="0" w:space="0" w:color="auto"/>
                                                      </w:divBdr>
                                                      <w:divsChild>
                                                        <w:div w:id="674117005">
                                                          <w:marLeft w:val="0"/>
                                                          <w:marRight w:val="0"/>
                                                          <w:marTop w:val="0"/>
                                                          <w:marBottom w:val="0"/>
                                                          <w:divBdr>
                                                            <w:top w:val="none" w:sz="0" w:space="0" w:color="auto"/>
                                                            <w:left w:val="none" w:sz="0" w:space="0" w:color="auto"/>
                                                            <w:bottom w:val="none" w:sz="0" w:space="0" w:color="auto"/>
                                                            <w:right w:val="none" w:sz="0" w:space="0" w:color="auto"/>
                                                          </w:divBdr>
                                                          <w:divsChild>
                                                            <w:div w:id="1063136884">
                                                              <w:marLeft w:val="0"/>
                                                              <w:marRight w:val="0"/>
                                                              <w:marTop w:val="0"/>
                                                              <w:marBottom w:val="0"/>
                                                              <w:divBdr>
                                                                <w:top w:val="none" w:sz="0" w:space="0" w:color="auto"/>
                                                                <w:left w:val="none" w:sz="0" w:space="0" w:color="auto"/>
                                                                <w:bottom w:val="none" w:sz="0" w:space="0" w:color="auto"/>
                                                                <w:right w:val="none" w:sz="0" w:space="0" w:color="auto"/>
                                                              </w:divBdr>
                                                              <w:divsChild>
                                                                <w:div w:id="139542441">
                                                                  <w:marLeft w:val="0"/>
                                                                  <w:marRight w:val="0"/>
                                                                  <w:marTop w:val="0"/>
                                                                  <w:marBottom w:val="0"/>
                                                                  <w:divBdr>
                                                                    <w:top w:val="none" w:sz="0" w:space="0" w:color="auto"/>
                                                                    <w:left w:val="none" w:sz="0" w:space="0" w:color="auto"/>
                                                                    <w:bottom w:val="none" w:sz="0" w:space="0" w:color="auto"/>
                                                                    <w:right w:val="none" w:sz="0" w:space="0" w:color="auto"/>
                                                                  </w:divBdr>
                                                                  <w:divsChild>
                                                                    <w:div w:id="326907504">
                                                                      <w:marLeft w:val="0"/>
                                                                      <w:marRight w:val="0"/>
                                                                      <w:marTop w:val="0"/>
                                                                      <w:marBottom w:val="0"/>
                                                                      <w:divBdr>
                                                                        <w:top w:val="none" w:sz="0" w:space="0" w:color="auto"/>
                                                                        <w:left w:val="none" w:sz="0" w:space="0" w:color="auto"/>
                                                                        <w:bottom w:val="none" w:sz="0" w:space="0" w:color="auto"/>
                                                                        <w:right w:val="none" w:sz="0" w:space="0" w:color="auto"/>
                                                                      </w:divBdr>
                                                                      <w:divsChild>
                                                                        <w:div w:id="568225753">
                                                                          <w:marLeft w:val="0"/>
                                                                          <w:marRight w:val="0"/>
                                                                          <w:marTop w:val="0"/>
                                                                          <w:marBottom w:val="0"/>
                                                                          <w:divBdr>
                                                                            <w:top w:val="none" w:sz="0" w:space="0" w:color="auto"/>
                                                                            <w:left w:val="none" w:sz="0" w:space="0" w:color="auto"/>
                                                                            <w:bottom w:val="none" w:sz="0" w:space="0" w:color="auto"/>
                                                                            <w:right w:val="none" w:sz="0" w:space="0" w:color="auto"/>
                                                                          </w:divBdr>
                                                                          <w:divsChild>
                                                                            <w:div w:id="1272083228">
                                                                              <w:marLeft w:val="0"/>
                                                                              <w:marRight w:val="0"/>
                                                                              <w:marTop w:val="0"/>
                                                                              <w:marBottom w:val="0"/>
                                                                              <w:divBdr>
                                                                                <w:top w:val="none" w:sz="0" w:space="0" w:color="auto"/>
                                                                                <w:left w:val="none" w:sz="0" w:space="0" w:color="auto"/>
                                                                                <w:bottom w:val="none" w:sz="0" w:space="0" w:color="auto"/>
                                                                                <w:right w:val="none" w:sz="0" w:space="0" w:color="auto"/>
                                                                              </w:divBdr>
                                                                              <w:divsChild>
                                                                                <w:div w:id="13691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168068">
      <w:bodyDiv w:val="1"/>
      <w:marLeft w:val="0"/>
      <w:marRight w:val="0"/>
      <w:marTop w:val="0"/>
      <w:marBottom w:val="0"/>
      <w:divBdr>
        <w:top w:val="none" w:sz="0" w:space="0" w:color="auto"/>
        <w:left w:val="none" w:sz="0" w:space="0" w:color="auto"/>
        <w:bottom w:val="none" w:sz="0" w:space="0" w:color="auto"/>
        <w:right w:val="none" w:sz="0" w:space="0" w:color="auto"/>
      </w:divBdr>
      <w:divsChild>
        <w:div w:id="292565682">
          <w:marLeft w:val="0"/>
          <w:marRight w:val="0"/>
          <w:marTop w:val="0"/>
          <w:marBottom w:val="0"/>
          <w:divBdr>
            <w:top w:val="none" w:sz="0" w:space="0" w:color="auto"/>
            <w:left w:val="none" w:sz="0" w:space="0" w:color="auto"/>
            <w:bottom w:val="none" w:sz="0" w:space="0" w:color="auto"/>
            <w:right w:val="none" w:sz="0" w:space="0" w:color="auto"/>
          </w:divBdr>
          <w:divsChild>
            <w:div w:id="460265137">
              <w:marLeft w:val="0"/>
              <w:marRight w:val="0"/>
              <w:marTop w:val="0"/>
              <w:marBottom w:val="0"/>
              <w:divBdr>
                <w:top w:val="none" w:sz="0" w:space="0" w:color="auto"/>
                <w:left w:val="none" w:sz="0" w:space="0" w:color="auto"/>
                <w:bottom w:val="none" w:sz="0" w:space="0" w:color="auto"/>
                <w:right w:val="none" w:sz="0" w:space="0" w:color="auto"/>
              </w:divBdr>
              <w:divsChild>
                <w:div w:id="1201937511">
                  <w:marLeft w:val="0"/>
                  <w:marRight w:val="0"/>
                  <w:marTop w:val="0"/>
                  <w:marBottom w:val="0"/>
                  <w:divBdr>
                    <w:top w:val="none" w:sz="0" w:space="0" w:color="auto"/>
                    <w:left w:val="none" w:sz="0" w:space="0" w:color="auto"/>
                    <w:bottom w:val="none" w:sz="0" w:space="0" w:color="auto"/>
                    <w:right w:val="none" w:sz="0" w:space="0" w:color="auto"/>
                  </w:divBdr>
                  <w:divsChild>
                    <w:div w:id="1583875254">
                      <w:marLeft w:val="0"/>
                      <w:marRight w:val="0"/>
                      <w:marTop w:val="0"/>
                      <w:marBottom w:val="0"/>
                      <w:divBdr>
                        <w:top w:val="none" w:sz="0" w:space="0" w:color="auto"/>
                        <w:left w:val="none" w:sz="0" w:space="0" w:color="auto"/>
                        <w:bottom w:val="none" w:sz="0" w:space="0" w:color="auto"/>
                        <w:right w:val="none" w:sz="0" w:space="0" w:color="auto"/>
                      </w:divBdr>
                      <w:divsChild>
                        <w:div w:id="717782487">
                          <w:marLeft w:val="0"/>
                          <w:marRight w:val="0"/>
                          <w:marTop w:val="0"/>
                          <w:marBottom w:val="0"/>
                          <w:divBdr>
                            <w:top w:val="none" w:sz="0" w:space="0" w:color="auto"/>
                            <w:left w:val="none" w:sz="0" w:space="0" w:color="auto"/>
                            <w:bottom w:val="none" w:sz="0" w:space="0" w:color="auto"/>
                            <w:right w:val="none" w:sz="0" w:space="0" w:color="auto"/>
                          </w:divBdr>
                          <w:divsChild>
                            <w:div w:id="13547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515982">
      <w:bodyDiv w:val="1"/>
      <w:marLeft w:val="0"/>
      <w:marRight w:val="0"/>
      <w:marTop w:val="0"/>
      <w:marBottom w:val="0"/>
      <w:divBdr>
        <w:top w:val="none" w:sz="0" w:space="0" w:color="auto"/>
        <w:left w:val="none" w:sz="0" w:space="0" w:color="auto"/>
        <w:bottom w:val="none" w:sz="0" w:space="0" w:color="auto"/>
        <w:right w:val="none" w:sz="0" w:space="0" w:color="auto"/>
      </w:divBdr>
    </w:div>
    <w:div w:id="1994018658">
      <w:bodyDiv w:val="1"/>
      <w:marLeft w:val="0"/>
      <w:marRight w:val="0"/>
      <w:marTop w:val="0"/>
      <w:marBottom w:val="0"/>
      <w:divBdr>
        <w:top w:val="none" w:sz="0" w:space="0" w:color="auto"/>
        <w:left w:val="none" w:sz="0" w:space="0" w:color="auto"/>
        <w:bottom w:val="none" w:sz="0" w:space="0" w:color="auto"/>
        <w:right w:val="none" w:sz="0" w:space="0" w:color="auto"/>
      </w:divBdr>
    </w:div>
    <w:div w:id="2056157981">
      <w:bodyDiv w:val="1"/>
      <w:marLeft w:val="0"/>
      <w:marRight w:val="0"/>
      <w:marTop w:val="0"/>
      <w:marBottom w:val="0"/>
      <w:divBdr>
        <w:top w:val="none" w:sz="0" w:space="0" w:color="auto"/>
        <w:left w:val="none" w:sz="0" w:space="0" w:color="auto"/>
        <w:bottom w:val="none" w:sz="0" w:space="0" w:color="auto"/>
        <w:right w:val="none" w:sz="0" w:space="0" w:color="auto"/>
      </w:divBdr>
    </w:div>
    <w:div w:id="2104762546">
      <w:bodyDiv w:val="1"/>
      <w:marLeft w:val="0"/>
      <w:marRight w:val="0"/>
      <w:marTop w:val="0"/>
      <w:marBottom w:val="0"/>
      <w:divBdr>
        <w:top w:val="none" w:sz="0" w:space="0" w:color="auto"/>
        <w:left w:val="none" w:sz="0" w:space="0" w:color="auto"/>
        <w:bottom w:val="none" w:sz="0" w:space="0" w:color="auto"/>
        <w:right w:val="none" w:sz="0" w:space="0" w:color="auto"/>
      </w:divBdr>
    </w:div>
    <w:div w:id="214580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eli.fr/sites/default/files/Documents/711462/document/fiche-tracabilite-tag-medecin.pdf" TargetMode="External"/><Relationship Id="rId18" Type="http://schemas.openxmlformats.org/officeDocument/2006/relationships/hyperlink" Target="mailto:ars-dd22-prelevements@ars.sante.fr" TargetMode="External"/><Relationship Id="rId26" Type="http://schemas.openxmlformats.org/officeDocument/2006/relationships/hyperlink" Target="https://wallet.esw.esante.gouv.fr/" TargetMode="External"/><Relationship Id="rId39" Type="http://schemas.openxmlformats.org/officeDocument/2006/relationships/hyperlink" Target="https://covid-19.sante.gouv.fr/tests" TargetMode="External"/><Relationship Id="rId21" Type="http://schemas.openxmlformats.org/officeDocument/2006/relationships/hyperlink" Target="https://dispose.aphp.fr/userportal/" TargetMode="External"/><Relationship Id="rId34" Type="http://schemas.openxmlformats.org/officeDocument/2006/relationships/hyperlink" Target="mailto:cpam22-contact-tracing@telesantebretagne.org" TargetMode="External"/><Relationship Id="rId42" Type="http://schemas.openxmlformats.org/officeDocument/2006/relationships/hyperlink" Target="https://www.legifrance.gouv.fr/jorf/id/JORFTEXT000032967712/" TargetMode="External"/><Relationship Id="rId47" Type="http://schemas.openxmlformats.org/officeDocument/2006/relationships/hyperlink" Target="https://www.ameli.fr/chirurgien-dentiste/actualites/covid-19-quelles-remunerations-en-centre-de-depistage" TargetMode="External"/><Relationship Id="rId50" Type="http://schemas.openxmlformats.org/officeDocument/2006/relationships/hyperlink" Target="https://www.ameli.fr/infirmier/actualites/covid-19-quelles-remunerations-en-centre-de-depistage"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fm-microbiologie.org/wp-content/uploads/2020/09/Support-de-formation.-Pre%CC%81le%CC%80vements-rhinopharynge%CC%81s-21092020.pptx" TargetMode="External"/><Relationship Id="rId17" Type="http://schemas.openxmlformats.org/officeDocument/2006/relationships/hyperlink" Target="mailto:ars-dd29-prelevements@ars.sante.fr" TargetMode="External"/><Relationship Id="rId25" Type="http://schemas.openxmlformats.org/officeDocument/2006/relationships/hyperlink" Target="https://esante.gouv.fr/securite/cartes-et-certificats/commandes?offre=cartes" TargetMode="External"/><Relationship Id="rId33" Type="http://schemas.openxmlformats.org/officeDocument/2006/relationships/hyperlink" Target="mailto:sm.brt@cnam-sm.mssante.fr" TargetMode="External"/><Relationship Id="rId38" Type="http://schemas.openxmlformats.org/officeDocument/2006/relationships/hyperlink" Target="https://www.esante-bretagne.fr/services/activer-un-service/" TargetMode="External"/><Relationship Id="rId46" Type="http://schemas.openxmlformats.org/officeDocument/2006/relationships/hyperlink" Target="https://www.ameli.fr/medecin/actualites/covid-19-quelles-remunerations-en-centre-de-depistage" TargetMode="External"/><Relationship Id="rId2" Type="http://schemas.openxmlformats.org/officeDocument/2006/relationships/numbering" Target="numbering.xml"/><Relationship Id="rId16" Type="http://schemas.openxmlformats.org/officeDocument/2006/relationships/hyperlink" Target="mailto:ars-dd35-prelevements@ars.sante.fr" TargetMode="External"/><Relationship Id="rId20" Type="http://schemas.openxmlformats.org/officeDocument/2006/relationships/hyperlink" Target="https://loinc.org/94558-4/" TargetMode="External"/><Relationship Id="rId29" Type="http://schemas.openxmlformats.org/officeDocument/2006/relationships/hyperlink" Target="mailto:monserviceclient.cartes@asipsante.fr" TargetMode="External"/><Relationship Id="rId41" Type="http://schemas.openxmlformats.org/officeDocument/2006/relationships/hyperlink" Target="https://covid-19.sante.gouv.fr/test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fm-microbiologie.org/wp-content/uploads/2020/06/fiche-habilitation-prelevement-rhino-pharynge-v1.pdf" TargetMode="External"/><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hyperlink" Target="mailto:cpam56-contact-tracing@telesantebretagne.org" TargetMode="External"/><Relationship Id="rId40" Type="http://schemas.openxmlformats.org/officeDocument/2006/relationships/image" Target="media/image6.png"/><Relationship Id="rId45" Type="http://schemas.openxmlformats.org/officeDocument/2006/relationships/hyperlink" Target="https://www.sfm-microbiologie.org/covid-19-fiches-et-documents-sfm/" TargetMode="External"/><Relationship Id="rId53" Type="http://schemas.openxmlformats.org/officeDocument/2006/relationships/hyperlink" Target="https://www.ameli.fr/exercice-coordonne/actualites/covid-19-quelles-remunerations-en-centre-de-depistage"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vite.contacts-demarches.interieur.gouv.fr/Tests-antigeniques-et-examens-de-biologie-medicale" TargetMode="External"/><Relationship Id="rId23" Type="http://schemas.openxmlformats.org/officeDocument/2006/relationships/hyperlink" Target="https://portail-sidep.aphp.fr/" TargetMode="External"/><Relationship Id="rId28" Type="http://schemas.openxmlformats.org/officeDocument/2006/relationships/hyperlink" Target="https://esante.gouv.fr/sites/default/files/media_entity/documents/501_1.pdf" TargetMode="External"/><Relationship Id="rId36" Type="http://schemas.openxmlformats.org/officeDocument/2006/relationships/hyperlink" Target="mailto:cpam35-contact-tracing@telesantebretagne.org" TargetMode="External"/><Relationship Id="rId49" Type="http://schemas.openxmlformats.org/officeDocument/2006/relationships/hyperlink" Target="https://www.ameli.fr/pharmacien/actualites/covid-19-quelles-remunerations-en-centre-de-depistage" TargetMode="External"/><Relationship Id="rId57" Type="http://schemas.openxmlformats.org/officeDocument/2006/relationships/fontTable" Target="fontTable.xml"/><Relationship Id="rId10" Type="http://schemas.openxmlformats.org/officeDocument/2006/relationships/hyperlink" Target="https://www.ameli.fr/assure/covid-19/tester-alerter-proteger-comprendre-la-strategie-pour-stopper-lepidemie/tousanticovid-une-application-mobile-pour-casser-les-chaines-de-contamination" TargetMode="External"/><Relationship Id="rId19" Type="http://schemas.openxmlformats.org/officeDocument/2006/relationships/hyperlink" Target="mailto:ars-dd56-prelevements@ars.sante.fr" TargetMode="External"/><Relationship Id="rId31" Type="http://schemas.openxmlformats.org/officeDocument/2006/relationships/image" Target="media/image4.emf"/><Relationship Id="rId44" Type="http://schemas.openxmlformats.org/officeDocument/2006/relationships/hyperlink" Target="http://www.ordre.pharmacien.fr/Les-pharmaciens/Champs-d-activites/Covid-19/Foire-aux-questions-Pharmaciens-d-officine" TargetMode="External"/><Relationship Id="rId52" Type="http://schemas.openxmlformats.org/officeDocument/2006/relationships/hyperlink" Target="https://www.ameli.fr/laboratoire-d-analyses-medicales/actualites/covid-19-quelles-remunerations-en-centre-de-depist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actovigilance@ansm.sante.fr" TargetMode="External"/><Relationship Id="rId22" Type="http://schemas.openxmlformats.org/officeDocument/2006/relationships/hyperlink" Target="https://stats.info.ameli.fr/r/MDEwMDEyODg0OTE2Mjg7MDFQMTUwMDk1OTA0MDtsY24uYmFyYXphQGdtYWlsLmNvbTswOzIwMjAtMTEtMTNUMTU6MzM6MDgrMDE6MDA8Is9JsRDtuaOwBN7ihy34vSIE34+MTs3O2h0dHBzOi8vcHJvLnRvdXNhbnRpY292aWQuZ291di5mcjsNrvKkYp_WNnxGQBC5MtrAmITH8s" TargetMode="External"/><Relationship Id="rId27" Type="http://schemas.openxmlformats.org/officeDocument/2006/relationships/hyperlink" Target="https://esante.gouv.fr/assistance?theme=carte" TargetMode="External"/><Relationship Id="rId30" Type="http://schemas.openxmlformats.org/officeDocument/2006/relationships/hyperlink" Target="https://esante.gouv.fr/sites/default/files/media_entity/documents/201-Notice.pdf" TargetMode="External"/><Relationship Id="rId35" Type="http://schemas.openxmlformats.org/officeDocument/2006/relationships/hyperlink" Target="mailto:cpam29-contact-tracing@telesantebretagne.org" TargetMode="External"/><Relationship Id="rId43" Type="http://schemas.openxmlformats.org/officeDocument/2006/relationships/hyperlink" Target="https://www.hcsp.fr/explore.cgi/avisrapportsdomaine?clefr=807" TargetMode="External"/><Relationship Id="rId48" Type="http://schemas.openxmlformats.org/officeDocument/2006/relationships/hyperlink" Target="https://www.ameli.fr/sage-femme/actualites/covid-19-quelles-remunerations-en-centre-de-depistage" TargetMode="External"/><Relationship Id="rId56"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https://www.ameli.fr/masseur-kinesitherapeute/actualites/covid-19-quelles-remunerations-en-centre-de-depist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loda/id/JORFTEXT000042106233/2020-12-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74043-1A36-4F39-BDB7-91CD40FF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7203</Words>
  <Characters>39617</Characters>
  <Application>Microsoft Office Word</Application>
  <DocSecurity>0</DocSecurity>
  <Lines>330</Lines>
  <Paragraphs>93</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46727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PINEAU, Véronique</dc:creator>
  <cp:keywords/>
  <dc:description/>
  <cp:lastModifiedBy>COLLIN, Tifenn (ARS-BRETAGNE/DSP)</cp:lastModifiedBy>
  <cp:revision>13</cp:revision>
  <cp:lastPrinted>2021-02-19T09:34:00Z</cp:lastPrinted>
  <dcterms:created xsi:type="dcterms:W3CDTF">2022-01-27T14:56:00Z</dcterms:created>
  <dcterms:modified xsi:type="dcterms:W3CDTF">2022-01-31T11:01:00Z</dcterms:modified>
</cp:coreProperties>
</file>