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4B" w:rsidRDefault="00D1234B" w:rsidP="00D1234B">
      <w:pPr>
        <w:pStyle w:val="En-tte"/>
        <w:tabs>
          <w:tab w:val="clear" w:pos="4536"/>
        </w:tabs>
        <w:ind w:right="59"/>
        <w:jc w:val="right"/>
        <w:rPr>
          <w:b/>
          <w:bCs/>
          <w:sz w:val="24"/>
          <w:szCs w:val="24"/>
        </w:rPr>
      </w:pPr>
      <w:r>
        <w:rPr>
          <w:b/>
          <w:bCs/>
          <w:sz w:val="24"/>
          <w:szCs w:val="24"/>
        </w:rPr>
        <w:tab/>
      </w:r>
    </w:p>
    <w:p w:rsidR="00D1234B" w:rsidRDefault="00D1234B" w:rsidP="00D1234B">
      <w:pPr>
        <w:pStyle w:val="En-tte"/>
        <w:tabs>
          <w:tab w:val="clear" w:pos="4536"/>
        </w:tabs>
        <w:ind w:right="59"/>
        <w:jc w:val="right"/>
        <w:rPr>
          <w:b/>
          <w:bCs/>
          <w:sz w:val="24"/>
          <w:szCs w:val="24"/>
        </w:rPr>
      </w:pPr>
    </w:p>
    <w:p w:rsidR="00D1234B" w:rsidRDefault="00D1234B" w:rsidP="00D1234B">
      <w:pPr>
        <w:pStyle w:val="En-tte"/>
      </w:pPr>
    </w:p>
    <w:p w:rsidR="000E4547" w:rsidRDefault="000E4547" w:rsidP="00CC7008">
      <w:pPr>
        <w:ind w:right="283"/>
        <w:jc w:val="both"/>
      </w:pPr>
    </w:p>
    <w:tbl>
      <w:tblPr>
        <w:tblStyle w:val="Grilledutableau"/>
        <w:tblW w:w="0" w:type="auto"/>
        <w:tblLook w:val="04A0" w:firstRow="1" w:lastRow="0" w:firstColumn="1" w:lastColumn="0" w:noHBand="0" w:noVBand="1"/>
      </w:tblPr>
      <w:tblGrid>
        <w:gridCol w:w="4528"/>
        <w:gridCol w:w="4534"/>
      </w:tblGrid>
      <w:tr w:rsidR="00572C27" w:rsidTr="008C56A3">
        <w:trPr>
          <w:trHeight w:val="326"/>
        </w:trPr>
        <w:tc>
          <w:tcPr>
            <w:tcW w:w="4528" w:type="dxa"/>
            <w:shd w:val="clear" w:color="auto" w:fill="D6E3BC" w:themeFill="accent3" w:themeFillTint="66"/>
          </w:tcPr>
          <w:p w:rsidR="00572C27" w:rsidRPr="00963C28" w:rsidRDefault="00572C27" w:rsidP="00CC7008">
            <w:pPr>
              <w:pStyle w:val="Default"/>
              <w:ind w:right="283"/>
              <w:jc w:val="both"/>
            </w:pPr>
            <w:r>
              <w:rPr>
                <w:sz w:val="22"/>
                <w:szCs w:val="22"/>
              </w:rPr>
              <w:t>Référence cartographie des emplois</w:t>
            </w:r>
          </w:p>
        </w:tc>
        <w:tc>
          <w:tcPr>
            <w:tcW w:w="4534" w:type="dxa"/>
            <w:shd w:val="clear" w:color="auto" w:fill="D6E3BC" w:themeFill="accent3" w:themeFillTint="66"/>
          </w:tcPr>
          <w:p w:rsidR="00572C27" w:rsidRPr="00963C28" w:rsidRDefault="00572C27" w:rsidP="00CC7008">
            <w:pPr>
              <w:pStyle w:val="Default"/>
              <w:ind w:right="283"/>
              <w:jc w:val="both"/>
            </w:pPr>
            <w:r>
              <w:rPr>
                <w:sz w:val="22"/>
                <w:szCs w:val="22"/>
              </w:rPr>
              <w:t>Correspondance UCANSS</w:t>
            </w:r>
          </w:p>
        </w:tc>
      </w:tr>
      <w:tr w:rsidR="00572C27" w:rsidTr="008C56A3">
        <w:trPr>
          <w:trHeight w:val="326"/>
        </w:trPr>
        <w:tc>
          <w:tcPr>
            <w:tcW w:w="4528" w:type="dxa"/>
            <w:shd w:val="clear" w:color="auto" w:fill="auto"/>
          </w:tcPr>
          <w:p w:rsidR="00572C27" w:rsidRPr="00963C28" w:rsidRDefault="00B56663" w:rsidP="00CC7008">
            <w:pPr>
              <w:pStyle w:val="Default"/>
              <w:ind w:right="283"/>
              <w:jc w:val="both"/>
            </w:pPr>
            <w:r w:rsidRPr="002B0D4E">
              <w:t>SAN - 20 - A</w:t>
            </w:r>
          </w:p>
        </w:tc>
        <w:tc>
          <w:tcPr>
            <w:tcW w:w="4534" w:type="dxa"/>
            <w:shd w:val="clear" w:color="auto" w:fill="auto"/>
          </w:tcPr>
          <w:p w:rsidR="00572C27" w:rsidRPr="00963C28" w:rsidRDefault="00507A2C" w:rsidP="001E4252">
            <w:pPr>
              <w:pStyle w:val="Default"/>
              <w:ind w:right="283"/>
              <w:jc w:val="both"/>
            </w:pPr>
            <w:r>
              <w:t>0502</w:t>
            </w:r>
          </w:p>
        </w:tc>
      </w:tr>
      <w:tr w:rsidR="00572C27" w:rsidTr="008C56A3">
        <w:trPr>
          <w:trHeight w:val="326"/>
        </w:trPr>
        <w:tc>
          <w:tcPr>
            <w:tcW w:w="4528" w:type="dxa"/>
            <w:shd w:val="clear" w:color="auto" w:fill="auto"/>
          </w:tcPr>
          <w:p w:rsidR="00572C27" w:rsidRPr="00963C28" w:rsidRDefault="000712CC" w:rsidP="00CC7008">
            <w:pPr>
              <w:pStyle w:val="Default"/>
              <w:ind w:right="283"/>
              <w:jc w:val="both"/>
            </w:pPr>
            <w:r>
              <w:t>IASS - IHC ou attaché(e) ou attaché (e ) principal(e ) ou agent contractuel</w:t>
            </w:r>
          </w:p>
        </w:tc>
        <w:tc>
          <w:tcPr>
            <w:tcW w:w="4534" w:type="dxa"/>
            <w:shd w:val="clear" w:color="auto" w:fill="auto"/>
          </w:tcPr>
          <w:p w:rsidR="00572C27" w:rsidRPr="00963C28" w:rsidRDefault="000712CC" w:rsidP="00CC7008">
            <w:pPr>
              <w:pStyle w:val="Default"/>
              <w:ind w:right="283"/>
              <w:jc w:val="both"/>
            </w:pPr>
            <w:r>
              <w:rPr>
                <w:sz w:val="22"/>
                <w:szCs w:val="22"/>
              </w:rPr>
              <w:t>Niv 6/7 selon profil et expérience</w:t>
            </w:r>
          </w:p>
        </w:tc>
      </w:tr>
      <w:tr w:rsidR="00572C27" w:rsidTr="00507A2C">
        <w:tc>
          <w:tcPr>
            <w:tcW w:w="9062" w:type="dxa"/>
            <w:gridSpan w:val="2"/>
            <w:shd w:val="clear" w:color="auto" w:fill="auto"/>
          </w:tcPr>
          <w:p w:rsidR="00572C27" w:rsidRDefault="008860FE" w:rsidP="00CC7008">
            <w:pPr>
              <w:ind w:right="283"/>
              <w:jc w:val="both"/>
              <w:rPr>
                <w:b/>
              </w:rPr>
            </w:pPr>
            <w:r>
              <w:t xml:space="preserve">Groupe RIFSEEP </w:t>
            </w:r>
            <w:r w:rsidR="000712CC">
              <w:t>II</w:t>
            </w:r>
          </w:p>
        </w:tc>
      </w:tr>
      <w:tr w:rsidR="00FF41C2" w:rsidTr="00CC7008">
        <w:tc>
          <w:tcPr>
            <w:tcW w:w="9062" w:type="dxa"/>
            <w:gridSpan w:val="2"/>
            <w:shd w:val="clear" w:color="auto" w:fill="D6E3BC" w:themeFill="accent3" w:themeFillTint="66"/>
          </w:tcPr>
          <w:p w:rsidR="00FF41C2" w:rsidRDefault="00FF41C2" w:rsidP="003E2B6B">
            <w:pPr>
              <w:ind w:right="283"/>
              <w:jc w:val="center"/>
              <w:rPr>
                <w:b/>
              </w:rPr>
            </w:pPr>
            <w:r>
              <w:rPr>
                <w:b/>
              </w:rPr>
              <w:t>Intitulé du poste</w:t>
            </w:r>
          </w:p>
        </w:tc>
      </w:tr>
      <w:tr w:rsidR="00FF41C2" w:rsidTr="00CC7008">
        <w:tc>
          <w:tcPr>
            <w:tcW w:w="9062" w:type="dxa"/>
            <w:gridSpan w:val="2"/>
            <w:shd w:val="clear" w:color="auto" w:fill="F2F2F2" w:themeFill="background1" w:themeFillShade="F2"/>
          </w:tcPr>
          <w:p w:rsidR="00FF41C2" w:rsidRPr="006B205F" w:rsidRDefault="00FF41C2" w:rsidP="00CC7008">
            <w:pPr>
              <w:ind w:right="283"/>
              <w:jc w:val="both"/>
              <w:rPr>
                <w:sz w:val="18"/>
              </w:rPr>
            </w:pPr>
          </w:p>
          <w:p w:rsidR="00105208" w:rsidRPr="000712CC" w:rsidRDefault="001E4252" w:rsidP="001E4252">
            <w:pPr>
              <w:ind w:right="283"/>
              <w:jc w:val="center"/>
              <w:rPr>
                <w:rFonts w:cstheme="minorHAnsi"/>
                <w:b/>
                <w:bCs/>
              </w:rPr>
            </w:pPr>
            <w:r w:rsidRPr="000712CC">
              <w:rPr>
                <w:rFonts w:cstheme="minorHAnsi"/>
                <w:b/>
                <w:bCs/>
              </w:rPr>
              <w:t>Responsable du pôle Soins sans consentement 22 – 35 et Défense Sanitaire</w:t>
            </w:r>
          </w:p>
          <w:p w:rsidR="00F067A5" w:rsidRDefault="00F067A5" w:rsidP="00CC7008">
            <w:pPr>
              <w:ind w:right="283"/>
              <w:jc w:val="both"/>
            </w:pPr>
          </w:p>
        </w:tc>
      </w:tr>
      <w:tr w:rsidR="00FF41C2" w:rsidTr="00CC7008">
        <w:tc>
          <w:tcPr>
            <w:tcW w:w="9062" w:type="dxa"/>
            <w:gridSpan w:val="2"/>
          </w:tcPr>
          <w:p w:rsidR="00FF41C2" w:rsidRDefault="00FF41C2" w:rsidP="001E4252">
            <w:pPr>
              <w:ind w:right="283"/>
              <w:jc w:val="center"/>
              <w:rPr>
                <w:b/>
              </w:rPr>
            </w:pPr>
            <w:r>
              <w:rPr>
                <w:b/>
              </w:rPr>
              <w:t>Intitulé de l’emploi</w:t>
            </w:r>
          </w:p>
        </w:tc>
      </w:tr>
      <w:tr w:rsidR="00FF41C2" w:rsidTr="00CC7008">
        <w:tc>
          <w:tcPr>
            <w:tcW w:w="9062" w:type="dxa"/>
            <w:gridSpan w:val="2"/>
          </w:tcPr>
          <w:p w:rsidR="00FF41C2" w:rsidRPr="000712CC" w:rsidRDefault="00FF41C2" w:rsidP="00CC7008">
            <w:pPr>
              <w:ind w:right="283"/>
              <w:jc w:val="both"/>
              <w:rPr>
                <w:rFonts w:cstheme="minorHAnsi"/>
                <w:sz w:val="18"/>
              </w:rPr>
            </w:pPr>
          </w:p>
          <w:p w:rsidR="00F067A5" w:rsidRPr="000712CC" w:rsidRDefault="001E4252" w:rsidP="001E4252">
            <w:pPr>
              <w:ind w:right="283"/>
              <w:jc w:val="center"/>
              <w:rPr>
                <w:rFonts w:cstheme="minorHAnsi"/>
                <w:bCs/>
              </w:rPr>
            </w:pPr>
            <w:r w:rsidRPr="000712CC">
              <w:rPr>
                <w:rFonts w:cstheme="minorHAnsi"/>
                <w:bCs/>
              </w:rPr>
              <w:t>Responsable de pôle</w:t>
            </w:r>
          </w:p>
          <w:p w:rsidR="008860FE" w:rsidRPr="006B205F" w:rsidRDefault="008860FE" w:rsidP="00CC7008">
            <w:pPr>
              <w:ind w:right="283"/>
              <w:jc w:val="both"/>
              <w:rPr>
                <w:sz w:val="20"/>
              </w:rPr>
            </w:pPr>
          </w:p>
        </w:tc>
      </w:tr>
    </w:tbl>
    <w:p w:rsidR="008C56A3" w:rsidRDefault="008C56A3" w:rsidP="00CC7008">
      <w:pPr>
        <w:spacing w:after="0"/>
        <w:ind w:right="283"/>
        <w:jc w:val="both"/>
      </w:pPr>
    </w:p>
    <w:tbl>
      <w:tblPr>
        <w:tblStyle w:val="Grilledutableau"/>
        <w:tblW w:w="0" w:type="auto"/>
        <w:jc w:val="center"/>
        <w:tblLook w:val="04A0" w:firstRow="1" w:lastRow="0" w:firstColumn="1" w:lastColumn="0" w:noHBand="0" w:noVBand="1"/>
      </w:tblPr>
      <w:tblGrid>
        <w:gridCol w:w="2271"/>
        <w:gridCol w:w="2254"/>
        <w:gridCol w:w="2285"/>
        <w:gridCol w:w="2252"/>
      </w:tblGrid>
      <w:tr w:rsidR="008C56A3" w:rsidRPr="0096262D" w:rsidTr="00AD45BE">
        <w:trPr>
          <w:jc w:val="center"/>
        </w:trPr>
        <w:tc>
          <w:tcPr>
            <w:tcW w:w="2303" w:type="dxa"/>
            <w:shd w:val="clear" w:color="auto" w:fill="D6E3BC" w:themeFill="accent3" w:themeFillTint="66"/>
          </w:tcPr>
          <w:p w:rsidR="008C56A3" w:rsidRPr="0096262D" w:rsidRDefault="008C56A3" w:rsidP="00AD45BE">
            <w:r w:rsidRPr="0096262D">
              <w:t xml:space="preserve">Création </w:t>
            </w:r>
          </w:p>
        </w:tc>
        <w:tc>
          <w:tcPr>
            <w:tcW w:w="2303" w:type="dxa"/>
          </w:tcPr>
          <w:p w:rsidR="008C56A3" w:rsidRPr="0096262D" w:rsidRDefault="008C56A3" w:rsidP="00AD45BE">
            <w:r>
              <w:t>x</w:t>
            </w:r>
          </w:p>
        </w:tc>
        <w:tc>
          <w:tcPr>
            <w:tcW w:w="2303" w:type="dxa"/>
            <w:shd w:val="clear" w:color="auto" w:fill="D6E3BC" w:themeFill="accent3" w:themeFillTint="66"/>
          </w:tcPr>
          <w:p w:rsidR="008C56A3" w:rsidRPr="0096262D" w:rsidRDefault="008C56A3" w:rsidP="00AD45BE">
            <w:r w:rsidRPr="0096262D">
              <w:t>Remplacement</w:t>
            </w:r>
          </w:p>
        </w:tc>
        <w:tc>
          <w:tcPr>
            <w:tcW w:w="2303" w:type="dxa"/>
          </w:tcPr>
          <w:p w:rsidR="008C56A3" w:rsidRPr="0096262D" w:rsidRDefault="008C56A3" w:rsidP="00AD45BE">
            <w:pPr>
              <w:jc w:val="center"/>
            </w:pPr>
          </w:p>
        </w:tc>
      </w:tr>
    </w:tbl>
    <w:p w:rsidR="008C56A3" w:rsidRDefault="008C56A3" w:rsidP="00CC7008">
      <w:pPr>
        <w:spacing w:after="0"/>
        <w:ind w:right="283"/>
        <w:jc w:val="both"/>
      </w:pPr>
    </w:p>
    <w:tbl>
      <w:tblPr>
        <w:tblStyle w:val="Grilledutableau"/>
        <w:tblW w:w="0" w:type="auto"/>
        <w:tblLook w:val="04A0" w:firstRow="1" w:lastRow="0" w:firstColumn="1" w:lastColumn="0" w:noHBand="0" w:noVBand="1"/>
      </w:tblPr>
      <w:tblGrid>
        <w:gridCol w:w="4529"/>
        <w:gridCol w:w="4533"/>
      </w:tblGrid>
      <w:tr w:rsidR="008C56A3" w:rsidTr="00AD45BE">
        <w:tc>
          <w:tcPr>
            <w:tcW w:w="4529" w:type="dxa"/>
            <w:tcBorders>
              <w:top w:val="single" w:sz="4" w:space="0" w:color="auto"/>
            </w:tcBorders>
            <w:shd w:val="clear" w:color="auto" w:fill="D6E3BC" w:themeFill="accent3" w:themeFillTint="66"/>
          </w:tcPr>
          <w:p w:rsidR="008C56A3" w:rsidRDefault="008C56A3" w:rsidP="00AD45BE">
            <w:pPr>
              <w:ind w:right="283"/>
              <w:jc w:val="both"/>
            </w:pPr>
            <w:r>
              <w:t>Structure</w:t>
            </w:r>
          </w:p>
        </w:tc>
        <w:tc>
          <w:tcPr>
            <w:tcW w:w="4533" w:type="dxa"/>
            <w:tcBorders>
              <w:top w:val="single" w:sz="4" w:space="0" w:color="auto"/>
            </w:tcBorders>
          </w:tcPr>
          <w:p w:rsidR="008C56A3" w:rsidRDefault="008C56A3" w:rsidP="00AD45BE">
            <w:pPr>
              <w:ind w:right="283"/>
              <w:jc w:val="both"/>
            </w:pPr>
            <w:r>
              <w:t>Délégation départementale d’Ille-et-Vilaine</w:t>
            </w:r>
          </w:p>
        </w:tc>
      </w:tr>
      <w:tr w:rsidR="008C56A3" w:rsidTr="00AD45BE">
        <w:tc>
          <w:tcPr>
            <w:tcW w:w="4529" w:type="dxa"/>
            <w:shd w:val="clear" w:color="auto" w:fill="D6E3BC" w:themeFill="accent3" w:themeFillTint="66"/>
          </w:tcPr>
          <w:p w:rsidR="008C56A3" w:rsidRDefault="008C56A3" w:rsidP="00AD45BE">
            <w:pPr>
              <w:ind w:right="283"/>
              <w:jc w:val="both"/>
            </w:pPr>
            <w:r>
              <w:t>Département</w:t>
            </w:r>
          </w:p>
        </w:tc>
        <w:tc>
          <w:tcPr>
            <w:tcW w:w="4533" w:type="dxa"/>
          </w:tcPr>
          <w:p w:rsidR="008C56A3" w:rsidRPr="008301B9" w:rsidRDefault="008C56A3" w:rsidP="00AD45BE">
            <w:pPr>
              <w:ind w:right="283"/>
              <w:jc w:val="both"/>
            </w:pPr>
            <w:r>
              <w:t xml:space="preserve">Animation Territoriale </w:t>
            </w:r>
          </w:p>
        </w:tc>
      </w:tr>
      <w:tr w:rsidR="008C56A3" w:rsidTr="00AD45BE">
        <w:tc>
          <w:tcPr>
            <w:tcW w:w="4529" w:type="dxa"/>
            <w:shd w:val="clear" w:color="auto" w:fill="D6E3BC" w:themeFill="accent3" w:themeFillTint="66"/>
          </w:tcPr>
          <w:p w:rsidR="008C56A3" w:rsidRDefault="008C56A3" w:rsidP="00AD45BE">
            <w:pPr>
              <w:ind w:right="283"/>
              <w:jc w:val="both"/>
            </w:pPr>
            <w:r>
              <w:t>Pôle</w:t>
            </w:r>
          </w:p>
        </w:tc>
        <w:tc>
          <w:tcPr>
            <w:tcW w:w="4533" w:type="dxa"/>
          </w:tcPr>
          <w:p w:rsidR="008C56A3" w:rsidRPr="008301B9" w:rsidRDefault="008C56A3" w:rsidP="00AD45BE">
            <w:pPr>
              <w:ind w:right="283"/>
              <w:jc w:val="both"/>
            </w:pPr>
            <w:r>
              <w:t>SSC et défense sanitaire</w:t>
            </w:r>
          </w:p>
        </w:tc>
      </w:tr>
    </w:tbl>
    <w:p w:rsidR="008C56A3" w:rsidRDefault="008C56A3" w:rsidP="00CC7008">
      <w:pPr>
        <w:spacing w:after="0"/>
        <w:ind w:right="283"/>
        <w:jc w:val="both"/>
      </w:pPr>
    </w:p>
    <w:tbl>
      <w:tblPr>
        <w:tblStyle w:val="Grilledutableau"/>
        <w:tblW w:w="0" w:type="auto"/>
        <w:tblLook w:val="04A0" w:firstRow="1" w:lastRow="0" w:firstColumn="1" w:lastColumn="0" w:noHBand="0" w:noVBand="1"/>
      </w:tblPr>
      <w:tblGrid>
        <w:gridCol w:w="9062"/>
      </w:tblGrid>
      <w:tr w:rsidR="000E4547" w:rsidTr="001249D6">
        <w:tc>
          <w:tcPr>
            <w:tcW w:w="9212" w:type="dxa"/>
            <w:shd w:val="clear" w:color="auto" w:fill="D6E3BC" w:themeFill="accent3" w:themeFillTint="66"/>
          </w:tcPr>
          <w:p w:rsidR="000E4547" w:rsidRDefault="000E4547" w:rsidP="00CC7008">
            <w:pPr>
              <w:ind w:right="283"/>
              <w:jc w:val="both"/>
            </w:pPr>
            <w:r>
              <w:t xml:space="preserve">Contexte </w:t>
            </w:r>
          </w:p>
        </w:tc>
      </w:tr>
      <w:tr w:rsidR="00BC7B38" w:rsidTr="000E4547">
        <w:tc>
          <w:tcPr>
            <w:tcW w:w="9212" w:type="dxa"/>
          </w:tcPr>
          <w:tbl>
            <w:tblPr>
              <w:tblW w:w="0" w:type="auto"/>
              <w:tblBorders>
                <w:top w:val="nil"/>
                <w:left w:val="nil"/>
                <w:bottom w:val="nil"/>
                <w:right w:val="nil"/>
              </w:tblBorders>
              <w:tblLook w:val="0000" w:firstRow="0" w:lastRow="0" w:firstColumn="0" w:lastColumn="0" w:noHBand="0" w:noVBand="0"/>
            </w:tblPr>
            <w:tblGrid>
              <w:gridCol w:w="8846"/>
            </w:tblGrid>
            <w:tr w:rsidR="00216D2E" w:rsidRPr="00CC7008">
              <w:trPr>
                <w:trHeight w:val="1184"/>
              </w:trPr>
              <w:tc>
                <w:tcPr>
                  <w:tcW w:w="0" w:type="auto"/>
                </w:tcPr>
                <w:p w:rsidR="00216D2E" w:rsidRPr="00CC7008" w:rsidRDefault="00216D2E" w:rsidP="001E4252">
                  <w:pPr>
                    <w:pStyle w:val="Default"/>
                    <w:jc w:val="both"/>
                    <w:rPr>
                      <w:sz w:val="22"/>
                      <w:szCs w:val="22"/>
                    </w:rPr>
                  </w:pPr>
                  <w:r w:rsidRPr="00CC7008">
                    <w:rPr>
                      <w:sz w:val="22"/>
                      <w:szCs w:val="22"/>
                    </w:rPr>
                    <w:t xml:space="preserve"> </w:t>
                  </w:r>
                  <w:r w:rsidRPr="00CC7008">
                    <w:rPr>
                      <w:b/>
                      <w:bCs/>
                      <w:sz w:val="22"/>
                      <w:szCs w:val="22"/>
                    </w:rPr>
                    <w:t xml:space="preserve">L’Agence régionale de santé </w:t>
                  </w:r>
                  <w:r w:rsidRPr="00CC7008">
                    <w:rPr>
                      <w:sz w:val="22"/>
                      <w:szCs w:val="22"/>
                    </w:rPr>
                    <w:t>a pour mission de mettre en place la politique de santé dans la région. Elle est compétente sur le champ de la santé dans sa global</w:t>
                  </w:r>
                  <w:r w:rsidR="001E4252">
                    <w:rPr>
                      <w:sz w:val="22"/>
                      <w:szCs w:val="22"/>
                    </w:rPr>
                    <w:t>ité, de la prévention aux soins et</w:t>
                  </w:r>
                  <w:r w:rsidRPr="00CC7008">
                    <w:rPr>
                      <w:sz w:val="22"/>
                      <w:szCs w:val="22"/>
                    </w:rPr>
                    <w:t xml:space="preserve"> à l’accompagnement médico-social. Son organisation s’appuie sur un projet </w:t>
                  </w:r>
                  <w:r w:rsidR="001E4252">
                    <w:rPr>
                      <w:sz w:val="22"/>
                      <w:szCs w:val="22"/>
                    </w:rPr>
                    <w:t xml:space="preserve">régional </w:t>
                  </w:r>
                  <w:r w:rsidRPr="00CC7008">
                    <w:rPr>
                      <w:sz w:val="22"/>
                      <w:szCs w:val="22"/>
                    </w:rPr>
                    <w:t>de santé élaboré en concertation avec l’ensemble des</w:t>
                  </w:r>
                  <w:r w:rsidR="001E4252">
                    <w:rPr>
                      <w:sz w:val="22"/>
                      <w:szCs w:val="22"/>
                    </w:rPr>
                    <w:t xml:space="preserve"> professionnels et des usagers. </w:t>
                  </w:r>
                </w:p>
                <w:p w:rsidR="00216D2E" w:rsidRPr="00CC7008" w:rsidRDefault="00216D2E" w:rsidP="001E4252">
                  <w:pPr>
                    <w:pStyle w:val="Default"/>
                    <w:jc w:val="both"/>
                    <w:rPr>
                      <w:sz w:val="22"/>
                      <w:szCs w:val="22"/>
                    </w:rPr>
                  </w:pPr>
                  <w:r w:rsidRPr="00CC7008">
                    <w:rPr>
                      <w:sz w:val="22"/>
                      <w:szCs w:val="22"/>
                    </w:rPr>
                    <w:t xml:space="preserve">L’organisation régionale est fondée sur un ancrage territorial de proximité avec 4 délégations départementales (Côtes d’Armor, Finistère, Ille-et-Vilaine et Morbihan). </w:t>
                  </w:r>
                </w:p>
                <w:p w:rsidR="00FB36BD" w:rsidRPr="00CC7008" w:rsidRDefault="00FB36BD" w:rsidP="001E4252">
                  <w:pPr>
                    <w:pStyle w:val="Default"/>
                    <w:jc w:val="both"/>
                    <w:rPr>
                      <w:sz w:val="22"/>
                      <w:szCs w:val="22"/>
                    </w:rPr>
                  </w:pPr>
                </w:p>
              </w:tc>
            </w:tr>
          </w:tbl>
          <w:p w:rsidR="00D556EE" w:rsidRPr="00CC7008" w:rsidRDefault="00D556EE" w:rsidP="001E4252">
            <w:pPr>
              <w:jc w:val="both"/>
            </w:pPr>
          </w:p>
        </w:tc>
      </w:tr>
      <w:tr w:rsidR="00BC7B38" w:rsidTr="000E4547">
        <w:tc>
          <w:tcPr>
            <w:tcW w:w="9212" w:type="dxa"/>
          </w:tcPr>
          <w:p w:rsidR="00526997" w:rsidRPr="00CC7008" w:rsidRDefault="00526997" w:rsidP="00526997">
            <w:pPr>
              <w:pStyle w:val="Default"/>
              <w:ind w:right="227"/>
              <w:jc w:val="both"/>
              <w:rPr>
                <w:sz w:val="22"/>
                <w:szCs w:val="22"/>
              </w:rPr>
            </w:pPr>
            <w:r w:rsidRPr="00CC7008">
              <w:rPr>
                <w:sz w:val="22"/>
                <w:szCs w:val="22"/>
              </w:rPr>
              <w:t xml:space="preserve">La </w:t>
            </w:r>
            <w:r w:rsidRPr="00570A07">
              <w:rPr>
                <w:b/>
                <w:sz w:val="22"/>
                <w:szCs w:val="22"/>
              </w:rPr>
              <w:t>délégation départementale</w:t>
            </w:r>
            <w:r>
              <w:rPr>
                <w:b/>
                <w:sz w:val="22"/>
                <w:szCs w:val="22"/>
              </w:rPr>
              <w:t xml:space="preserve"> d’Ille et Vilaine</w:t>
            </w:r>
            <w:r w:rsidRPr="00CC7008">
              <w:rPr>
                <w:sz w:val="22"/>
                <w:szCs w:val="22"/>
              </w:rPr>
              <w:t xml:space="preserve"> est composée d’un département </w:t>
            </w:r>
            <w:r>
              <w:rPr>
                <w:sz w:val="22"/>
                <w:szCs w:val="22"/>
              </w:rPr>
              <w:t xml:space="preserve">AT </w:t>
            </w:r>
            <w:r w:rsidRPr="00CC7008">
              <w:rPr>
                <w:sz w:val="22"/>
                <w:szCs w:val="22"/>
              </w:rPr>
              <w:t>(Animation Territoriale) et d’un département SE (Santé Environnement).</w:t>
            </w:r>
          </w:p>
          <w:p w:rsidR="00526997" w:rsidRPr="00CC7008" w:rsidRDefault="00526997" w:rsidP="00526997">
            <w:pPr>
              <w:pStyle w:val="Default"/>
              <w:jc w:val="both"/>
              <w:rPr>
                <w:sz w:val="22"/>
                <w:szCs w:val="22"/>
              </w:rPr>
            </w:pPr>
          </w:p>
          <w:p w:rsidR="00526997" w:rsidRPr="00CC7008" w:rsidRDefault="00526997" w:rsidP="00526997">
            <w:pPr>
              <w:ind w:right="227"/>
              <w:jc w:val="both"/>
            </w:pPr>
            <w:r w:rsidRPr="00CC7008">
              <w:t xml:space="preserve">Les équipes du </w:t>
            </w:r>
            <w:r w:rsidRPr="00570A07">
              <w:rPr>
                <w:b/>
              </w:rPr>
              <w:t>département AT</w:t>
            </w:r>
            <w:r w:rsidRPr="00CC7008">
              <w:t> :</w:t>
            </w:r>
          </w:p>
          <w:p w:rsidR="00526997" w:rsidRPr="00CC7008" w:rsidRDefault="00526997" w:rsidP="00526997">
            <w:pPr>
              <w:pStyle w:val="Paragraphedeliste"/>
              <w:numPr>
                <w:ilvl w:val="0"/>
                <w:numId w:val="2"/>
              </w:numPr>
              <w:ind w:left="0" w:right="227"/>
              <w:jc w:val="both"/>
            </w:pPr>
            <w:r>
              <w:t>- Animent et régulent l’offre de santé par</w:t>
            </w:r>
            <w:r w:rsidRPr="00CC7008">
              <w:t xml:space="preserve"> l’instructio</w:t>
            </w:r>
            <w:r>
              <w:t>n des dossiers d’autorisation, la négociation des CPOM, la participation à</w:t>
            </w:r>
            <w:r w:rsidRPr="00CC7008">
              <w:t xml:space="preserve"> la gouvernance des établissements sanitaires et médico-sociaux (suivi des projets d’établissemen</w:t>
            </w:r>
            <w:r>
              <w:t xml:space="preserve">t, participation aux instances), la réalisation d’inspections, l’accompagnement des projets de transformation de l’offre, … </w:t>
            </w:r>
          </w:p>
          <w:p w:rsidR="00526997" w:rsidRPr="00CC7008" w:rsidRDefault="00526997" w:rsidP="00526997">
            <w:pPr>
              <w:pStyle w:val="Paragraphedeliste"/>
              <w:numPr>
                <w:ilvl w:val="0"/>
                <w:numId w:val="2"/>
              </w:numPr>
              <w:ind w:left="0" w:right="227"/>
              <w:jc w:val="both"/>
            </w:pPr>
            <w:r>
              <w:t>- Accompagnent les</w:t>
            </w:r>
            <w:r w:rsidRPr="00CC7008">
              <w:t xml:space="preserve"> professionnels de santé </w:t>
            </w:r>
            <w:r>
              <w:t xml:space="preserve">dans leurs missions et projets, </w:t>
            </w:r>
          </w:p>
          <w:p w:rsidR="00526997" w:rsidRPr="00CC7008" w:rsidRDefault="00526997" w:rsidP="00526997">
            <w:pPr>
              <w:pStyle w:val="Paragraphedeliste"/>
              <w:numPr>
                <w:ilvl w:val="0"/>
                <w:numId w:val="2"/>
              </w:numPr>
              <w:ind w:left="0" w:right="227"/>
              <w:jc w:val="both"/>
            </w:pPr>
            <w:r>
              <w:t xml:space="preserve">- </w:t>
            </w:r>
            <w:r w:rsidRPr="00CC7008">
              <w:t>Accompagnent et régulent les interventions des acteurs de la prévention sur le territoire</w:t>
            </w:r>
          </w:p>
          <w:p w:rsidR="00526997" w:rsidRPr="00CC7008" w:rsidRDefault="00526997" w:rsidP="00526997">
            <w:pPr>
              <w:pStyle w:val="Paragraphedeliste"/>
              <w:numPr>
                <w:ilvl w:val="0"/>
                <w:numId w:val="2"/>
              </w:numPr>
              <w:ind w:left="0" w:right="227"/>
              <w:jc w:val="both"/>
            </w:pPr>
            <w:r>
              <w:t xml:space="preserve">- </w:t>
            </w:r>
            <w:r w:rsidRPr="00CC7008">
              <w:t xml:space="preserve">Mettent en œuvre les programmes territoriaux de santé (PTS) et leurs plans d'action, notamment dans le cadre des contrats locaux de santé (CLS). </w:t>
            </w:r>
          </w:p>
          <w:p w:rsidR="00526997" w:rsidRDefault="00526997" w:rsidP="00526997">
            <w:pPr>
              <w:ind w:right="227"/>
              <w:jc w:val="both"/>
            </w:pPr>
            <w:r>
              <w:t xml:space="preserve">En son sein, </w:t>
            </w:r>
            <w:r w:rsidRPr="00570A07">
              <w:rPr>
                <w:b/>
              </w:rPr>
              <w:t xml:space="preserve">le pôle </w:t>
            </w:r>
            <w:r>
              <w:rPr>
                <w:b/>
              </w:rPr>
              <w:t xml:space="preserve">Soins sans consentement 22 – 35 et défense sanitaire </w:t>
            </w:r>
            <w:r>
              <w:t xml:space="preserve">est plus particulièrement en charge de la gestion des hospitalisations psychiatriques sans consentement et de leur suivi en lien avec les établissements du territoire et les services de la préfecture (cette mission est mutualisée et assurée pour les deux département d’Ille et Vilaine et des Côtes d’Armor par la délégation départementale 35) ainsi que des missions de préparation et de gestion des situations de crise sanitaire (formation interne et externe, suivi des plans des établissements, </w:t>
            </w:r>
            <w:r>
              <w:lastRenderedPageBreak/>
              <w:t xml:space="preserve">réalisation d’exercices, partenariat privilégié avec la préfecture, …). Le pôle représente un effectif de 7 personnes. </w:t>
            </w:r>
          </w:p>
          <w:p w:rsidR="00526997" w:rsidRPr="00CC7008" w:rsidRDefault="00526997" w:rsidP="00526997">
            <w:pPr>
              <w:jc w:val="both"/>
            </w:pPr>
          </w:p>
          <w:p w:rsidR="00D556EE" w:rsidRPr="00CC7008" w:rsidRDefault="00526997" w:rsidP="00526997">
            <w:pPr>
              <w:pStyle w:val="Paragraphedeliste"/>
              <w:ind w:left="0"/>
              <w:jc w:val="both"/>
            </w:pPr>
            <w:r w:rsidRPr="00CC7008">
              <w:t xml:space="preserve">Les missions du </w:t>
            </w:r>
            <w:r w:rsidRPr="00570A07">
              <w:rPr>
                <w:b/>
              </w:rPr>
              <w:t>département SE</w:t>
            </w:r>
            <w:r w:rsidRPr="00CC7008">
              <w:t xml:space="preserve"> s’inscrivent dans la démarche glob</w:t>
            </w:r>
            <w:r>
              <w:t xml:space="preserve">ale de protection de la santé et visent à prévenir les atteintes à la santé liées au milieu et à l’environnement (eau, air, habitat, …). </w:t>
            </w:r>
          </w:p>
        </w:tc>
      </w:tr>
    </w:tbl>
    <w:p w:rsidR="0075331C" w:rsidRDefault="0075331C" w:rsidP="001E4252">
      <w:pPr>
        <w:spacing w:after="0"/>
        <w:ind w:right="283"/>
        <w:jc w:val="both"/>
      </w:pPr>
    </w:p>
    <w:tbl>
      <w:tblPr>
        <w:tblStyle w:val="Grilledutableau"/>
        <w:tblW w:w="0" w:type="auto"/>
        <w:tblLook w:val="04A0" w:firstRow="1" w:lastRow="0" w:firstColumn="1" w:lastColumn="0" w:noHBand="0" w:noVBand="1"/>
      </w:tblPr>
      <w:tblGrid>
        <w:gridCol w:w="9062"/>
      </w:tblGrid>
      <w:tr w:rsidR="00FF41C2" w:rsidTr="00261B87">
        <w:tc>
          <w:tcPr>
            <w:tcW w:w="9062" w:type="dxa"/>
            <w:shd w:val="clear" w:color="auto" w:fill="D6E3BC" w:themeFill="accent3" w:themeFillTint="66"/>
          </w:tcPr>
          <w:p w:rsidR="00FF41C2" w:rsidRDefault="00FF41C2" w:rsidP="001E4252">
            <w:pPr>
              <w:ind w:right="283"/>
              <w:jc w:val="both"/>
            </w:pPr>
            <w:r>
              <w:t>Missions/Activités</w:t>
            </w:r>
          </w:p>
        </w:tc>
      </w:tr>
      <w:tr w:rsidR="00FF41C2" w:rsidTr="007D090C">
        <w:trPr>
          <w:trHeight w:val="6624"/>
        </w:trPr>
        <w:tc>
          <w:tcPr>
            <w:tcW w:w="9062" w:type="dxa"/>
          </w:tcPr>
          <w:p w:rsidR="00526997" w:rsidRDefault="00526997" w:rsidP="00526997">
            <w:pPr>
              <w:pStyle w:val="formctrlvalue1"/>
              <w:shd w:val="clear" w:color="auto" w:fill="FFFFFF"/>
              <w:spacing w:after="0" w:afterAutospacing="0"/>
              <w:ind w:right="283"/>
              <w:jc w:val="both"/>
              <w:rPr>
                <w:rFonts w:asciiTheme="minorHAnsi" w:hAnsiTheme="minorHAnsi"/>
                <w:sz w:val="22"/>
                <w:szCs w:val="22"/>
              </w:rPr>
            </w:pPr>
            <w:r w:rsidRPr="00261B87">
              <w:rPr>
                <w:rFonts w:asciiTheme="minorHAnsi" w:hAnsiTheme="minorHAnsi"/>
                <w:sz w:val="22"/>
                <w:szCs w:val="22"/>
              </w:rPr>
              <w:t xml:space="preserve">Sous l’autorité </w:t>
            </w:r>
            <w:r>
              <w:rPr>
                <w:rFonts w:asciiTheme="minorHAnsi" w:hAnsiTheme="minorHAnsi"/>
                <w:sz w:val="22"/>
                <w:szCs w:val="22"/>
              </w:rPr>
              <w:t>hiérarchique du responsable du D</w:t>
            </w:r>
            <w:r w:rsidRPr="00261B87">
              <w:rPr>
                <w:rFonts w:asciiTheme="minorHAnsi" w:hAnsiTheme="minorHAnsi"/>
                <w:sz w:val="22"/>
                <w:szCs w:val="22"/>
              </w:rPr>
              <w:t>épartement Animation Territoriale</w:t>
            </w:r>
            <w:r>
              <w:rPr>
                <w:rFonts w:asciiTheme="minorHAnsi" w:hAnsiTheme="minorHAnsi"/>
                <w:sz w:val="22"/>
                <w:szCs w:val="22"/>
              </w:rPr>
              <w:t>, le</w:t>
            </w:r>
            <w:r w:rsidR="003D3600">
              <w:rPr>
                <w:rFonts w:asciiTheme="minorHAnsi" w:hAnsiTheme="minorHAnsi"/>
                <w:sz w:val="22"/>
                <w:szCs w:val="22"/>
              </w:rPr>
              <w:t>/la</w:t>
            </w:r>
            <w:r>
              <w:rPr>
                <w:rFonts w:asciiTheme="minorHAnsi" w:hAnsiTheme="minorHAnsi"/>
                <w:sz w:val="22"/>
                <w:szCs w:val="22"/>
              </w:rPr>
              <w:t xml:space="preserve"> responsable du pôle Soins sans consentement 22 – 35 et Défense sanitaire est chargé </w:t>
            </w:r>
            <w:r w:rsidR="003D3600">
              <w:rPr>
                <w:rFonts w:asciiTheme="minorHAnsi" w:hAnsiTheme="minorHAnsi"/>
                <w:sz w:val="22"/>
                <w:szCs w:val="22"/>
              </w:rPr>
              <w:t>(</w:t>
            </w:r>
            <w:r w:rsidR="00DF6BC2">
              <w:rPr>
                <w:rFonts w:asciiTheme="minorHAnsi" w:hAnsiTheme="minorHAnsi"/>
                <w:sz w:val="22"/>
                <w:szCs w:val="22"/>
              </w:rPr>
              <w:t>e)</w:t>
            </w:r>
            <w:r w:rsidR="003D3600">
              <w:rPr>
                <w:rFonts w:asciiTheme="minorHAnsi" w:hAnsiTheme="minorHAnsi"/>
                <w:sz w:val="22"/>
                <w:szCs w:val="22"/>
              </w:rPr>
              <w:t xml:space="preserve"> </w:t>
            </w:r>
            <w:r>
              <w:rPr>
                <w:rFonts w:asciiTheme="minorHAnsi" w:hAnsiTheme="minorHAnsi"/>
                <w:sz w:val="22"/>
                <w:szCs w:val="22"/>
              </w:rPr>
              <w:t xml:space="preserve">: </w:t>
            </w:r>
          </w:p>
          <w:p w:rsidR="00526997" w:rsidRPr="00E4399D" w:rsidRDefault="00526997" w:rsidP="00526997">
            <w:pPr>
              <w:ind w:right="283"/>
              <w:jc w:val="both"/>
              <w:rPr>
                <w:rFonts w:cstheme="minorHAnsi"/>
                <w:szCs w:val="20"/>
              </w:rPr>
            </w:pPr>
          </w:p>
          <w:p w:rsidR="00526997" w:rsidRPr="00E4399D" w:rsidRDefault="00526997" w:rsidP="00526997">
            <w:pPr>
              <w:ind w:right="283"/>
              <w:jc w:val="both"/>
              <w:rPr>
                <w:rFonts w:cstheme="minorHAnsi"/>
                <w:szCs w:val="20"/>
              </w:rPr>
            </w:pPr>
            <w:r w:rsidRPr="00E4399D">
              <w:rPr>
                <w:rFonts w:cstheme="minorHAnsi"/>
                <w:szCs w:val="20"/>
              </w:rPr>
              <w:t xml:space="preserve">Sur les soins sans consentement : </w:t>
            </w:r>
          </w:p>
          <w:p w:rsidR="00526997" w:rsidRPr="00E4399D" w:rsidRDefault="00526997" w:rsidP="00526997">
            <w:pPr>
              <w:ind w:right="283"/>
              <w:jc w:val="both"/>
              <w:rPr>
                <w:rFonts w:cstheme="minorHAnsi"/>
                <w:szCs w:val="20"/>
              </w:rPr>
            </w:pPr>
          </w:p>
          <w:p w:rsidR="00526997" w:rsidRPr="00E4399D" w:rsidRDefault="00526997" w:rsidP="00526997">
            <w:pPr>
              <w:pStyle w:val="Paragraphedeliste"/>
              <w:numPr>
                <w:ilvl w:val="0"/>
                <w:numId w:val="20"/>
              </w:numPr>
              <w:ind w:right="283"/>
              <w:jc w:val="both"/>
              <w:rPr>
                <w:rFonts w:cstheme="minorHAnsi"/>
                <w:szCs w:val="20"/>
              </w:rPr>
            </w:pPr>
            <w:r w:rsidRPr="00E4399D">
              <w:rPr>
                <w:rFonts w:cstheme="minorHAnsi"/>
                <w:szCs w:val="20"/>
              </w:rPr>
              <w:t>Organiser et suivre les hospitalisations sans consentement dans les départements 22 et 35 en lien avec les établissements de santé mentale, les deux préfectures de département et les autorités judiciaires.</w:t>
            </w:r>
          </w:p>
          <w:p w:rsidR="00526997" w:rsidRPr="00E4399D" w:rsidRDefault="00526997" w:rsidP="00526997">
            <w:pPr>
              <w:pStyle w:val="Paragraphedeliste"/>
              <w:numPr>
                <w:ilvl w:val="0"/>
                <w:numId w:val="20"/>
              </w:numPr>
              <w:ind w:right="283"/>
              <w:jc w:val="both"/>
              <w:rPr>
                <w:rFonts w:cstheme="minorHAnsi"/>
                <w:szCs w:val="20"/>
              </w:rPr>
            </w:pPr>
            <w:r w:rsidRPr="00E4399D">
              <w:rPr>
                <w:rFonts w:cstheme="minorHAnsi"/>
                <w:szCs w:val="20"/>
              </w:rPr>
              <w:t xml:space="preserve">Assurer la continuité de cette activité, en heures ouvrées et non ouvrées en lien avec l’astreinte de l’ARS. </w:t>
            </w:r>
          </w:p>
          <w:p w:rsidR="00526997" w:rsidRPr="00E4399D" w:rsidRDefault="00526997" w:rsidP="00526997">
            <w:pPr>
              <w:pStyle w:val="Paragraphedeliste"/>
              <w:numPr>
                <w:ilvl w:val="0"/>
                <w:numId w:val="20"/>
              </w:numPr>
              <w:ind w:right="283"/>
              <w:jc w:val="both"/>
              <w:rPr>
                <w:rFonts w:cstheme="minorHAnsi"/>
                <w:szCs w:val="20"/>
              </w:rPr>
            </w:pPr>
            <w:r w:rsidRPr="00E4399D">
              <w:rPr>
                <w:rFonts w:cstheme="minorHAnsi"/>
                <w:szCs w:val="20"/>
              </w:rPr>
              <w:t xml:space="preserve">Encadrer l’équipe des gestionnaires de dossiers de soins sans consentement, dont un agent positionné dans les Côtes d’Armor. </w:t>
            </w:r>
          </w:p>
          <w:p w:rsidR="00526997" w:rsidRPr="00E4399D" w:rsidRDefault="00526997" w:rsidP="00526997">
            <w:pPr>
              <w:pStyle w:val="Paragraphedeliste"/>
              <w:numPr>
                <w:ilvl w:val="0"/>
                <w:numId w:val="20"/>
              </w:numPr>
              <w:ind w:right="283"/>
              <w:jc w:val="both"/>
              <w:rPr>
                <w:rFonts w:cstheme="minorHAnsi"/>
                <w:szCs w:val="20"/>
              </w:rPr>
            </w:pPr>
            <w:r w:rsidRPr="00E4399D">
              <w:rPr>
                <w:rFonts w:cstheme="minorHAnsi"/>
                <w:szCs w:val="20"/>
              </w:rPr>
              <w:t xml:space="preserve">Etre le référent radicalisation auprès des services de l’Etat dans le département 35.  </w:t>
            </w:r>
          </w:p>
          <w:p w:rsidR="00526997" w:rsidRPr="00E4399D" w:rsidRDefault="00526997" w:rsidP="00526997">
            <w:pPr>
              <w:ind w:right="283"/>
              <w:jc w:val="both"/>
              <w:rPr>
                <w:rFonts w:cstheme="minorHAnsi"/>
                <w:szCs w:val="20"/>
              </w:rPr>
            </w:pPr>
          </w:p>
          <w:p w:rsidR="00526997" w:rsidRPr="00E4399D" w:rsidRDefault="00526997" w:rsidP="00526997">
            <w:pPr>
              <w:ind w:right="283"/>
              <w:jc w:val="both"/>
              <w:rPr>
                <w:rFonts w:cstheme="minorHAnsi"/>
                <w:szCs w:val="20"/>
              </w:rPr>
            </w:pPr>
            <w:r w:rsidRPr="00E4399D">
              <w:rPr>
                <w:rFonts w:cstheme="minorHAnsi"/>
                <w:szCs w:val="20"/>
                <w:u w:val="single"/>
              </w:rPr>
              <w:t>Important :</w:t>
            </w:r>
            <w:r w:rsidRPr="00E4399D">
              <w:rPr>
                <w:rFonts w:cstheme="minorHAnsi"/>
                <w:szCs w:val="20"/>
              </w:rPr>
              <w:t xml:space="preserve"> sur le champ des soins sans consentement, la fonction de responsable est assurée à ce jour par le responsable du pôle « offre hospitalière » qui continuera à assurer cette mission jusqu’à son départ en retraite en 2022 ; le candidat retenu sera donc positionné en position d’adjoint durant cette période transitoire et pourra bénéficier d’un accompagnement par l’actuel titulaire. </w:t>
            </w:r>
          </w:p>
          <w:p w:rsidR="00526997" w:rsidRPr="00E4399D" w:rsidRDefault="00526997" w:rsidP="00526997">
            <w:pPr>
              <w:ind w:right="283"/>
              <w:jc w:val="both"/>
              <w:rPr>
                <w:rFonts w:cstheme="minorHAnsi"/>
                <w:szCs w:val="20"/>
              </w:rPr>
            </w:pPr>
          </w:p>
          <w:p w:rsidR="00526997" w:rsidRPr="00E4399D" w:rsidRDefault="00526997" w:rsidP="00526997">
            <w:pPr>
              <w:ind w:right="283"/>
              <w:jc w:val="both"/>
              <w:rPr>
                <w:rFonts w:cstheme="minorHAnsi"/>
                <w:szCs w:val="20"/>
              </w:rPr>
            </w:pPr>
            <w:r w:rsidRPr="00E4399D">
              <w:rPr>
                <w:rFonts w:cstheme="minorHAnsi"/>
                <w:szCs w:val="20"/>
              </w:rPr>
              <w:t>Sur la défense sanitaire :</w:t>
            </w:r>
          </w:p>
          <w:p w:rsidR="00526997" w:rsidRPr="00E4399D" w:rsidRDefault="00526997" w:rsidP="00526997">
            <w:pPr>
              <w:ind w:right="283"/>
              <w:jc w:val="both"/>
              <w:rPr>
                <w:rFonts w:cstheme="minorHAnsi"/>
                <w:szCs w:val="20"/>
              </w:rPr>
            </w:pPr>
          </w:p>
          <w:p w:rsidR="00526997" w:rsidRPr="00E4399D" w:rsidRDefault="00526997" w:rsidP="00526997">
            <w:pPr>
              <w:pStyle w:val="Paragraphedeliste"/>
              <w:numPr>
                <w:ilvl w:val="0"/>
                <w:numId w:val="20"/>
              </w:numPr>
              <w:ind w:right="283"/>
              <w:jc w:val="both"/>
              <w:rPr>
                <w:rFonts w:cstheme="minorHAnsi"/>
                <w:szCs w:val="20"/>
              </w:rPr>
            </w:pPr>
            <w:r w:rsidRPr="00E4399D">
              <w:rPr>
                <w:rFonts w:cstheme="minorHAnsi"/>
                <w:szCs w:val="20"/>
              </w:rPr>
              <w:t>Etre le</w:t>
            </w:r>
            <w:r w:rsidR="003D3600">
              <w:rPr>
                <w:rFonts w:cstheme="minorHAnsi"/>
                <w:szCs w:val="20"/>
              </w:rPr>
              <w:t>/la</w:t>
            </w:r>
            <w:r w:rsidRPr="00E4399D">
              <w:rPr>
                <w:rFonts w:cstheme="minorHAnsi"/>
                <w:szCs w:val="20"/>
              </w:rPr>
              <w:t xml:space="preserve"> référent</w:t>
            </w:r>
            <w:r w:rsidR="003D3600">
              <w:rPr>
                <w:rFonts w:cstheme="minorHAnsi"/>
                <w:szCs w:val="20"/>
              </w:rPr>
              <w:t xml:space="preserve"> (e)</w:t>
            </w:r>
            <w:r w:rsidRPr="00E4399D">
              <w:rPr>
                <w:rFonts w:cstheme="minorHAnsi"/>
                <w:szCs w:val="20"/>
              </w:rPr>
              <w:t xml:space="preserve"> départemental</w:t>
            </w:r>
            <w:r w:rsidR="003D3600">
              <w:rPr>
                <w:rFonts w:cstheme="minorHAnsi"/>
                <w:szCs w:val="20"/>
              </w:rPr>
              <w:t xml:space="preserve"> (</w:t>
            </w:r>
            <w:r w:rsidR="00DF6BC2">
              <w:rPr>
                <w:rFonts w:cstheme="minorHAnsi"/>
                <w:szCs w:val="20"/>
              </w:rPr>
              <w:t>e)</w:t>
            </w:r>
            <w:r w:rsidRPr="00E4399D">
              <w:rPr>
                <w:rFonts w:cstheme="minorHAnsi"/>
                <w:szCs w:val="20"/>
              </w:rPr>
              <w:t xml:space="preserve"> pour la défense sanitaire, c’est-à-dire être le contact privilégié des différents services de l’Etat, des opérateurs de santé et du siège de l’ARS pour ces questions, et assurer une information directe et continue du directeur de la délégation départementale. </w:t>
            </w:r>
          </w:p>
          <w:p w:rsidR="00526997" w:rsidRPr="00E4399D" w:rsidRDefault="00526997" w:rsidP="00526997">
            <w:pPr>
              <w:pStyle w:val="Paragraphedeliste"/>
              <w:numPr>
                <w:ilvl w:val="0"/>
                <w:numId w:val="20"/>
              </w:numPr>
              <w:ind w:right="283"/>
              <w:jc w:val="both"/>
              <w:rPr>
                <w:rFonts w:cstheme="minorHAnsi"/>
                <w:szCs w:val="20"/>
              </w:rPr>
            </w:pPr>
            <w:r w:rsidRPr="00E4399D">
              <w:rPr>
                <w:rFonts w:cstheme="minorHAnsi"/>
                <w:szCs w:val="20"/>
              </w:rPr>
              <w:t xml:space="preserve">Former et préparer les équipes de la délégation départementale à la gestion de crise. </w:t>
            </w:r>
          </w:p>
          <w:p w:rsidR="00526997" w:rsidRPr="00E4399D" w:rsidRDefault="00526997" w:rsidP="00526997">
            <w:pPr>
              <w:pStyle w:val="Paragraphedeliste"/>
              <w:numPr>
                <w:ilvl w:val="0"/>
                <w:numId w:val="20"/>
              </w:numPr>
              <w:ind w:right="283"/>
              <w:jc w:val="both"/>
              <w:rPr>
                <w:rFonts w:cstheme="minorHAnsi"/>
                <w:szCs w:val="20"/>
              </w:rPr>
            </w:pPr>
            <w:r w:rsidRPr="00E4399D">
              <w:rPr>
                <w:rFonts w:cstheme="minorHAnsi"/>
                <w:szCs w:val="20"/>
              </w:rPr>
              <w:t>Préparer le système de santé départemental à la survenue de crises sanitaires (élaboration et déclinaisons des différents plans, préparation d’évènements particuliers comme le Tour de France, les raves parties et ou les épisodes de canicule, …)</w:t>
            </w:r>
          </w:p>
          <w:p w:rsidR="00526997" w:rsidRPr="00E4399D" w:rsidRDefault="00526997" w:rsidP="00526997">
            <w:pPr>
              <w:pStyle w:val="Paragraphedeliste"/>
              <w:numPr>
                <w:ilvl w:val="0"/>
                <w:numId w:val="20"/>
              </w:numPr>
              <w:ind w:right="283"/>
              <w:jc w:val="both"/>
              <w:rPr>
                <w:rFonts w:cstheme="minorHAnsi"/>
                <w:szCs w:val="20"/>
              </w:rPr>
            </w:pPr>
            <w:r w:rsidRPr="00E4399D">
              <w:rPr>
                <w:rFonts w:cstheme="minorHAnsi"/>
                <w:szCs w:val="20"/>
              </w:rPr>
              <w:t xml:space="preserve">Assurer un rôle de coordination au sein de la délégation départementale en cas de crise (exception faite de la crise COVID19 gérée directement par le directeur). </w:t>
            </w:r>
          </w:p>
          <w:p w:rsidR="00E4399D" w:rsidRPr="007D090C" w:rsidRDefault="00E4399D" w:rsidP="00E4399D">
            <w:pPr>
              <w:pStyle w:val="Paragraphedeliste"/>
              <w:ind w:right="283"/>
              <w:jc w:val="both"/>
              <w:rPr>
                <w:rFonts w:ascii="Arial" w:hAnsi="Arial" w:cs="Arial"/>
                <w:sz w:val="20"/>
                <w:szCs w:val="20"/>
              </w:rPr>
            </w:pPr>
          </w:p>
        </w:tc>
      </w:tr>
      <w:tr w:rsidR="00FF41C2" w:rsidTr="00261B87">
        <w:tc>
          <w:tcPr>
            <w:tcW w:w="9062" w:type="dxa"/>
            <w:tcBorders>
              <w:bottom w:val="single" w:sz="4" w:space="0" w:color="auto"/>
            </w:tcBorders>
            <w:shd w:val="clear" w:color="auto" w:fill="D6E3BC" w:themeFill="accent3" w:themeFillTint="66"/>
          </w:tcPr>
          <w:p w:rsidR="00FF41C2" w:rsidRPr="007F55FD" w:rsidRDefault="0057036C" w:rsidP="00CC7008">
            <w:pPr>
              <w:ind w:right="283"/>
              <w:jc w:val="both"/>
            </w:pPr>
            <w:r w:rsidRPr="007F55FD">
              <w:t>Partenaires institutionnels</w:t>
            </w:r>
          </w:p>
        </w:tc>
      </w:tr>
      <w:tr w:rsidR="00261B87" w:rsidTr="00261B87">
        <w:tc>
          <w:tcPr>
            <w:tcW w:w="9062" w:type="dxa"/>
            <w:shd w:val="clear" w:color="auto" w:fill="auto"/>
          </w:tcPr>
          <w:p w:rsidR="00261B87" w:rsidRPr="002B0D4E" w:rsidRDefault="00261B87" w:rsidP="007D090C">
            <w:pPr>
              <w:ind w:right="283"/>
              <w:jc w:val="both"/>
            </w:pPr>
            <w:r w:rsidRPr="005C7C83">
              <w:rPr>
                <w:rFonts w:cstheme="minorHAnsi"/>
              </w:rPr>
              <w:t xml:space="preserve">Les </w:t>
            </w:r>
            <w:r w:rsidR="007D090C">
              <w:rPr>
                <w:rFonts w:cstheme="minorHAnsi"/>
              </w:rPr>
              <w:t xml:space="preserve">opérateurs du système de santé (ES, ESMS, PSV, … ), les services de l’Etat et en particulier la préfecture, les collectivités territoriales, etc. </w:t>
            </w:r>
          </w:p>
        </w:tc>
      </w:tr>
      <w:tr w:rsidR="0057036C" w:rsidTr="00261B87">
        <w:tc>
          <w:tcPr>
            <w:tcW w:w="9062" w:type="dxa"/>
            <w:shd w:val="clear" w:color="auto" w:fill="D6E3BC" w:themeFill="accent3" w:themeFillTint="66"/>
          </w:tcPr>
          <w:p w:rsidR="0057036C" w:rsidRDefault="0057036C" w:rsidP="00CC7008">
            <w:pPr>
              <w:ind w:right="283"/>
              <w:jc w:val="both"/>
            </w:pPr>
            <w:r>
              <w:t>Conditions particulières</w:t>
            </w:r>
          </w:p>
        </w:tc>
      </w:tr>
      <w:tr w:rsidR="00FF41C2" w:rsidTr="00261B87">
        <w:tc>
          <w:tcPr>
            <w:tcW w:w="9062" w:type="dxa"/>
          </w:tcPr>
          <w:p w:rsidR="0057036C" w:rsidRDefault="00261B87" w:rsidP="00CC7008">
            <w:pPr>
              <w:ind w:right="283"/>
              <w:jc w:val="both"/>
            </w:pPr>
            <w:r w:rsidRPr="002B0D4E">
              <w:t>Déplacements fréquents dans le Département et au siège de l'ARS, missions en dehors des heures de travail habituelles.</w:t>
            </w:r>
          </w:p>
          <w:p w:rsidR="000712CC" w:rsidRDefault="000712CC" w:rsidP="00CC7008">
            <w:pPr>
              <w:ind w:right="283"/>
              <w:jc w:val="both"/>
            </w:pPr>
            <w:r w:rsidRPr="00FE7EA2">
              <w:t xml:space="preserve">Participation aux astreintes </w:t>
            </w:r>
            <w:r>
              <w:t>administratives sur la base du volontariat.</w:t>
            </w:r>
          </w:p>
        </w:tc>
      </w:tr>
      <w:tr w:rsidR="00FF41C2" w:rsidTr="00261B87">
        <w:tc>
          <w:tcPr>
            <w:tcW w:w="9062" w:type="dxa"/>
            <w:shd w:val="clear" w:color="auto" w:fill="D6E3BC" w:themeFill="accent3" w:themeFillTint="66"/>
          </w:tcPr>
          <w:p w:rsidR="00FF41C2" w:rsidRDefault="00FF41C2" w:rsidP="00CC7008">
            <w:pPr>
              <w:ind w:right="283"/>
              <w:jc w:val="both"/>
            </w:pPr>
            <w:r>
              <w:lastRenderedPageBreak/>
              <w:t>Catégorie/Corps-Grade/Niveau</w:t>
            </w:r>
          </w:p>
        </w:tc>
      </w:tr>
      <w:tr w:rsidR="00FF41C2" w:rsidTr="00261B87">
        <w:tc>
          <w:tcPr>
            <w:tcW w:w="9062" w:type="dxa"/>
          </w:tcPr>
          <w:p w:rsidR="000712CC" w:rsidRDefault="000712CC" w:rsidP="000712CC">
            <w:r>
              <w:t>Le poste est ouvert:</w:t>
            </w:r>
          </w:p>
          <w:p w:rsidR="000712CC" w:rsidRPr="009A3A9F" w:rsidRDefault="000712CC" w:rsidP="000712CC">
            <w:pPr>
              <w:pStyle w:val="Paragraphedeliste"/>
              <w:numPr>
                <w:ilvl w:val="0"/>
                <w:numId w:val="21"/>
              </w:numPr>
              <w:jc w:val="both"/>
            </w:pPr>
            <w:r>
              <w:t xml:space="preserve">Catégorie A de la fonction publique </w:t>
            </w:r>
          </w:p>
          <w:p w:rsidR="000712CC" w:rsidRPr="004C32C0" w:rsidRDefault="000712CC" w:rsidP="000712CC">
            <w:pPr>
              <w:pStyle w:val="En-tte"/>
              <w:numPr>
                <w:ilvl w:val="0"/>
                <w:numId w:val="21"/>
              </w:numPr>
              <w:tabs>
                <w:tab w:val="clear" w:pos="4536"/>
                <w:tab w:val="clear" w:pos="9072"/>
              </w:tabs>
              <w:spacing w:line="276" w:lineRule="auto"/>
              <w:jc w:val="both"/>
              <w:rPr>
                <w:rFonts w:cs="Arial"/>
                <w:i/>
              </w:rPr>
            </w:pPr>
            <w:r>
              <w:rPr>
                <w:rFonts w:cs="Arial"/>
              </w:rPr>
              <w:t>C</w:t>
            </w:r>
            <w:r w:rsidRPr="004C32C0">
              <w:rPr>
                <w:rFonts w:cs="Arial"/>
              </w:rPr>
              <w:t xml:space="preserve">adre CCN à partir du niveau </w:t>
            </w:r>
            <w:r>
              <w:rPr>
                <w:rFonts w:cs="Arial"/>
              </w:rPr>
              <w:t>6 ou 7 selon profil et expérience</w:t>
            </w:r>
          </w:p>
          <w:p w:rsidR="00FF41C2" w:rsidRDefault="000712CC" w:rsidP="000712CC">
            <w:pPr>
              <w:pStyle w:val="Paragraphedeliste"/>
              <w:numPr>
                <w:ilvl w:val="0"/>
                <w:numId w:val="21"/>
              </w:numPr>
              <w:ind w:right="283"/>
              <w:jc w:val="both"/>
            </w:pPr>
            <w:r>
              <w:t>Aux contractuels de droit public.</w:t>
            </w:r>
          </w:p>
        </w:tc>
      </w:tr>
    </w:tbl>
    <w:p w:rsidR="00FF41C2" w:rsidRPr="00A93529" w:rsidRDefault="00FF41C2" w:rsidP="00CC7008">
      <w:pPr>
        <w:spacing w:after="0"/>
        <w:ind w:right="283"/>
        <w:jc w:val="both"/>
        <w:rPr>
          <w:sz w:val="16"/>
          <w:szCs w:val="16"/>
        </w:rPr>
      </w:pPr>
    </w:p>
    <w:tbl>
      <w:tblPr>
        <w:tblStyle w:val="Grilledutableau"/>
        <w:tblW w:w="0" w:type="auto"/>
        <w:tblLook w:val="04A0" w:firstRow="1" w:lastRow="0" w:firstColumn="1" w:lastColumn="0" w:noHBand="0" w:noVBand="1"/>
      </w:tblPr>
      <w:tblGrid>
        <w:gridCol w:w="1637"/>
        <w:gridCol w:w="7425"/>
      </w:tblGrid>
      <w:tr w:rsidR="00FF41C2" w:rsidTr="00105208">
        <w:trPr>
          <w:trHeight w:val="324"/>
        </w:trPr>
        <w:tc>
          <w:tcPr>
            <w:tcW w:w="9062" w:type="dxa"/>
            <w:gridSpan w:val="2"/>
            <w:shd w:val="clear" w:color="auto" w:fill="D6E3BC" w:themeFill="accent3" w:themeFillTint="66"/>
          </w:tcPr>
          <w:p w:rsidR="00FF41C2" w:rsidRDefault="00FF41C2" w:rsidP="00CC7008">
            <w:pPr>
              <w:ind w:right="283"/>
              <w:jc w:val="both"/>
            </w:pPr>
            <w:bookmarkStart w:id="0" w:name="_GoBack" w:colFirst="0" w:colLast="1"/>
            <w:r>
              <w:t>Compétences</w:t>
            </w:r>
          </w:p>
        </w:tc>
      </w:tr>
      <w:tr w:rsidR="00526997" w:rsidTr="00DE7FFD">
        <w:trPr>
          <w:trHeight w:val="1481"/>
        </w:trPr>
        <w:tc>
          <w:tcPr>
            <w:tcW w:w="1637" w:type="dxa"/>
            <w:shd w:val="clear" w:color="auto" w:fill="FFFFFF" w:themeFill="background1"/>
          </w:tcPr>
          <w:p w:rsidR="00526997" w:rsidRDefault="00526997" w:rsidP="00526997">
            <w:pPr>
              <w:ind w:right="283"/>
              <w:jc w:val="both"/>
            </w:pPr>
            <w:r>
              <w:t>Savoir</w:t>
            </w:r>
          </w:p>
        </w:tc>
        <w:tc>
          <w:tcPr>
            <w:tcW w:w="7425" w:type="dxa"/>
            <w:shd w:val="clear" w:color="auto" w:fill="FFFFFF" w:themeFill="background1"/>
            <w:vAlign w:val="center"/>
          </w:tcPr>
          <w:p w:rsidR="00526997" w:rsidRDefault="00526997" w:rsidP="00526997">
            <w:pPr>
              <w:pStyle w:val="Paragraphedeliste"/>
              <w:numPr>
                <w:ilvl w:val="0"/>
                <w:numId w:val="6"/>
              </w:numPr>
              <w:ind w:right="283"/>
              <w:jc w:val="both"/>
            </w:pPr>
            <w:r w:rsidRPr="00D8642C">
              <w:t>Environnement institutionnel et administratif : organisation, fonctionnement et missions des services dans le champ concerné</w:t>
            </w:r>
          </w:p>
          <w:p w:rsidR="00526997" w:rsidRDefault="00526997" w:rsidP="00526997">
            <w:pPr>
              <w:pStyle w:val="Paragraphedeliste"/>
              <w:numPr>
                <w:ilvl w:val="0"/>
                <w:numId w:val="6"/>
              </w:numPr>
              <w:ind w:right="283"/>
              <w:jc w:val="both"/>
            </w:pPr>
            <w:r w:rsidRPr="00D8642C">
              <w:t>Cadre légal et réglementaire applicable dans le champ</w:t>
            </w:r>
          </w:p>
          <w:p w:rsidR="00526997" w:rsidRDefault="00526997" w:rsidP="00526997">
            <w:pPr>
              <w:pStyle w:val="Paragraphedeliste"/>
              <w:numPr>
                <w:ilvl w:val="0"/>
                <w:numId w:val="6"/>
              </w:numPr>
              <w:ind w:right="283"/>
              <w:jc w:val="both"/>
            </w:pPr>
            <w:r w:rsidRPr="00D8642C">
              <w:t>Normes et procédures juridiques et techniques applicables aux domaines d'intervention</w:t>
            </w:r>
          </w:p>
          <w:p w:rsidR="00526997" w:rsidRDefault="00526997" w:rsidP="00526997">
            <w:pPr>
              <w:pStyle w:val="Paragraphedeliste"/>
              <w:numPr>
                <w:ilvl w:val="0"/>
                <w:numId w:val="6"/>
              </w:numPr>
              <w:ind w:right="283"/>
              <w:jc w:val="both"/>
            </w:pPr>
            <w:r>
              <w:t>Problématiques de santé et de leurs déterminants</w:t>
            </w:r>
          </w:p>
          <w:p w:rsidR="00526997" w:rsidRDefault="00526997" w:rsidP="00526997">
            <w:pPr>
              <w:pStyle w:val="Paragraphedeliste"/>
              <w:numPr>
                <w:ilvl w:val="0"/>
                <w:numId w:val="6"/>
              </w:numPr>
              <w:ind w:right="283"/>
              <w:jc w:val="both"/>
            </w:pPr>
            <w:r>
              <w:t>Connaissances pluridisciplinaire dans le champ de la santé publique</w:t>
            </w:r>
          </w:p>
        </w:tc>
      </w:tr>
      <w:tr w:rsidR="00526997" w:rsidTr="00DE7FFD">
        <w:trPr>
          <w:trHeight w:val="976"/>
        </w:trPr>
        <w:tc>
          <w:tcPr>
            <w:tcW w:w="1637" w:type="dxa"/>
            <w:shd w:val="clear" w:color="auto" w:fill="FFFFFF" w:themeFill="background1"/>
          </w:tcPr>
          <w:p w:rsidR="00526997" w:rsidRDefault="00526997" w:rsidP="00526997">
            <w:pPr>
              <w:ind w:right="283"/>
              <w:jc w:val="both"/>
            </w:pPr>
            <w:r>
              <w:t>Savoir –faire</w:t>
            </w:r>
          </w:p>
        </w:tc>
        <w:tc>
          <w:tcPr>
            <w:tcW w:w="7425" w:type="dxa"/>
            <w:shd w:val="clear" w:color="auto" w:fill="FFFFFF" w:themeFill="background1"/>
            <w:vAlign w:val="center"/>
          </w:tcPr>
          <w:p w:rsidR="00526997" w:rsidRDefault="00526997" w:rsidP="00526997">
            <w:pPr>
              <w:pStyle w:val="Paragraphedeliste"/>
              <w:numPr>
                <w:ilvl w:val="0"/>
                <w:numId w:val="6"/>
              </w:numPr>
              <w:ind w:right="283"/>
              <w:jc w:val="both"/>
            </w:pPr>
            <w:r>
              <w:t>Management</w:t>
            </w:r>
          </w:p>
          <w:p w:rsidR="00526997" w:rsidRPr="00447485" w:rsidRDefault="00526997" w:rsidP="00526997">
            <w:pPr>
              <w:pStyle w:val="Paragraphedeliste"/>
              <w:numPr>
                <w:ilvl w:val="0"/>
                <w:numId w:val="6"/>
              </w:numPr>
              <w:ind w:right="283"/>
              <w:jc w:val="both"/>
            </w:pPr>
            <w:r w:rsidRPr="00447485">
              <w:t xml:space="preserve">Conduite de </w:t>
            </w:r>
            <w:r>
              <w:t xml:space="preserve">projet </w:t>
            </w:r>
          </w:p>
          <w:p w:rsidR="00526997" w:rsidRDefault="00526997" w:rsidP="00526997">
            <w:pPr>
              <w:pStyle w:val="Paragraphedeliste"/>
              <w:numPr>
                <w:ilvl w:val="0"/>
                <w:numId w:val="6"/>
              </w:numPr>
              <w:ind w:right="283"/>
              <w:jc w:val="both"/>
            </w:pPr>
            <w:r w:rsidRPr="00447485">
              <w:t xml:space="preserve">Contribuer et animer </w:t>
            </w:r>
            <w:r>
              <w:t xml:space="preserve">un réseau de partenaires </w:t>
            </w:r>
          </w:p>
          <w:p w:rsidR="00526997" w:rsidRDefault="00526997" w:rsidP="00526997">
            <w:pPr>
              <w:pStyle w:val="Paragraphedeliste"/>
              <w:numPr>
                <w:ilvl w:val="0"/>
                <w:numId w:val="6"/>
              </w:numPr>
              <w:ind w:right="283"/>
              <w:jc w:val="both"/>
            </w:pPr>
            <w:r>
              <w:t xml:space="preserve">Appréhender les exigences, valeurs et enjeux des partenaires pour mettre en œuvre les dispositifs de santé </w:t>
            </w:r>
          </w:p>
        </w:tc>
      </w:tr>
      <w:tr w:rsidR="00526997" w:rsidTr="00526997">
        <w:trPr>
          <w:trHeight w:val="1384"/>
        </w:trPr>
        <w:tc>
          <w:tcPr>
            <w:tcW w:w="1637" w:type="dxa"/>
            <w:shd w:val="clear" w:color="auto" w:fill="FFFFFF" w:themeFill="background1"/>
          </w:tcPr>
          <w:p w:rsidR="00526997" w:rsidRDefault="00526997" w:rsidP="00526997">
            <w:pPr>
              <w:ind w:right="283"/>
              <w:jc w:val="both"/>
            </w:pPr>
            <w:r>
              <w:t>Savoir-être</w:t>
            </w:r>
          </w:p>
        </w:tc>
        <w:tc>
          <w:tcPr>
            <w:tcW w:w="7425" w:type="dxa"/>
            <w:shd w:val="clear" w:color="auto" w:fill="FFFFFF" w:themeFill="background1"/>
            <w:vAlign w:val="center"/>
          </w:tcPr>
          <w:p w:rsidR="00526997" w:rsidRDefault="00526997" w:rsidP="00526997">
            <w:pPr>
              <w:pStyle w:val="Paragraphedeliste"/>
              <w:numPr>
                <w:ilvl w:val="0"/>
                <w:numId w:val="13"/>
              </w:numPr>
              <w:ind w:right="283"/>
              <w:jc w:val="both"/>
            </w:pPr>
            <w:r>
              <w:t>Capacités relationnelles</w:t>
            </w:r>
          </w:p>
          <w:p w:rsidR="00526997" w:rsidRDefault="00526997" w:rsidP="00526997">
            <w:pPr>
              <w:pStyle w:val="Paragraphedeliste"/>
              <w:numPr>
                <w:ilvl w:val="0"/>
                <w:numId w:val="13"/>
              </w:numPr>
              <w:ind w:right="283"/>
              <w:jc w:val="both"/>
            </w:pPr>
            <w:r>
              <w:t>Rigueur dans la réalisation des missions</w:t>
            </w:r>
          </w:p>
          <w:p w:rsidR="00526997" w:rsidRDefault="00526997" w:rsidP="00526997">
            <w:pPr>
              <w:pStyle w:val="Paragraphedeliste"/>
              <w:numPr>
                <w:ilvl w:val="0"/>
                <w:numId w:val="13"/>
              </w:numPr>
              <w:ind w:right="283"/>
              <w:jc w:val="both"/>
            </w:pPr>
            <w:r>
              <w:t>Faire preuve d’autorité et de leadership</w:t>
            </w:r>
          </w:p>
          <w:p w:rsidR="00526997" w:rsidRDefault="00526997" w:rsidP="00526997">
            <w:pPr>
              <w:pStyle w:val="Paragraphedeliste"/>
              <w:numPr>
                <w:ilvl w:val="0"/>
                <w:numId w:val="13"/>
              </w:numPr>
              <w:ind w:right="283"/>
              <w:jc w:val="both"/>
            </w:pPr>
            <w:r>
              <w:t>Capacités de négociation, sens de l'écoute</w:t>
            </w:r>
          </w:p>
          <w:p w:rsidR="00526997" w:rsidRDefault="00526997" w:rsidP="00526997">
            <w:pPr>
              <w:pStyle w:val="Paragraphedeliste"/>
              <w:numPr>
                <w:ilvl w:val="0"/>
                <w:numId w:val="13"/>
              </w:numPr>
              <w:ind w:right="283"/>
              <w:jc w:val="both"/>
            </w:pPr>
            <w:r>
              <w:t>Avoir le sens de la pédagogie</w:t>
            </w:r>
          </w:p>
        </w:tc>
      </w:tr>
      <w:bookmarkEnd w:id="0"/>
    </w:tbl>
    <w:p w:rsidR="000712CC" w:rsidRDefault="000712CC" w:rsidP="000712CC"/>
    <w:tbl>
      <w:tblPr>
        <w:tblStyle w:val="Grilledutableau"/>
        <w:tblW w:w="9067" w:type="dxa"/>
        <w:tblLook w:val="04A0" w:firstRow="1" w:lastRow="0" w:firstColumn="1" w:lastColumn="0" w:noHBand="0" w:noVBand="1"/>
      </w:tblPr>
      <w:tblGrid>
        <w:gridCol w:w="4625"/>
        <w:gridCol w:w="4442"/>
      </w:tblGrid>
      <w:tr w:rsidR="000712CC" w:rsidTr="00B95C47">
        <w:trPr>
          <w:trHeight w:val="324"/>
        </w:trPr>
        <w:tc>
          <w:tcPr>
            <w:tcW w:w="4625" w:type="dxa"/>
            <w:shd w:val="clear" w:color="auto" w:fill="D6E3BC" w:themeFill="accent3" w:themeFillTint="66"/>
          </w:tcPr>
          <w:p w:rsidR="000712CC" w:rsidRDefault="000712CC" w:rsidP="00B95C47">
            <w:r w:rsidRPr="00255025">
              <w:t>Contact</w:t>
            </w:r>
          </w:p>
        </w:tc>
        <w:tc>
          <w:tcPr>
            <w:tcW w:w="4442" w:type="dxa"/>
            <w:shd w:val="clear" w:color="auto" w:fill="auto"/>
          </w:tcPr>
          <w:p w:rsidR="000712CC" w:rsidRDefault="000712CC" w:rsidP="00B95C47">
            <w:r>
              <w:t>Ars-bretagne-recrutement@ars.sante.fr</w:t>
            </w:r>
          </w:p>
        </w:tc>
      </w:tr>
      <w:tr w:rsidR="000712CC" w:rsidTr="00B95C47">
        <w:trPr>
          <w:trHeight w:val="324"/>
        </w:trPr>
        <w:tc>
          <w:tcPr>
            <w:tcW w:w="4625" w:type="dxa"/>
            <w:shd w:val="clear" w:color="auto" w:fill="D6E3BC" w:themeFill="accent3" w:themeFillTint="66"/>
          </w:tcPr>
          <w:p w:rsidR="000712CC" w:rsidRPr="00255025" w:rsidRDefault="000712CC" w:rsidP="00B95C47">
            <w:r>
              <w:t>Date limite de dépôt des CV et LM</w:t>
            </w:r>
          </w:p>
        </w:tc>
        <w:tc>
          <w:tcPr>
            <w:tcW w:w="4442" w:type="dxa"/>
            <w:shd w:val="clear" w:color="auto" w:fill="auto"/>
          </w:tcPr>
          <w:p w:rsidR="000712CC" w:rsidRPr="00255025" w:rsidRDefault="000E4395" w:rsidP="00B95C47">
            <w:r>
              <w:t>22</w:t>
            </w:r>
            <w:r w:rsidR="005C23E4">
              <w:t>/09</w:t>
            </w:r>
            <w:r w:rsidR="000712CC">
              <w:t>/2021</w:t>
            </w:r>
          </w:p>
        </w:tc>
      </w:tr>
      <w:tr w:rsidR="000712CC" w:rsidTr="00B95C47">
        <w:trPr>
          <w:trHeight w:val="324"/>
        </w:trPr>
        <w:tc>
          <w:tcPr>
            <w:tcW w:w="4625" w:type="dxa"/>
            <w:shd w:val="clear" w:color="auto" w:fill="D6E3BC" w:themeFill="accent3" w:themeFillTint="66"/>
          </w:tcPr>
          <w:p w:rsidR="000712CC" w:rsidRPr="00255025" w:rsidRDefault="000712CC" w:rsidP="00B95C47">
            <w:r>
              <w:t>Date des entretiens</w:t>
            </w:r>
          </w:p>
        </w:tc>
        <w:tc>
          <w:tcPr>
            <w:tcW w:w="4442" w:type="dxa"/>
          </w:tcPr>
          <w:p w:rsidR="00497EAF" w:rsidRPr="00255025" w:rsidRDefault="00497EAF" w:rsidP="00B95C47">
            <w:pPr>
              <w:tabs>
                <w:tab w:val="left" w:pos="1110"/>
              </w:tabs>
              <w:jc w:val="both"/>
            </w:pPr>
            <w:r>
              <w:t>06/10/2021</w:t>
            </w:r>
          </w:p>
        </w:tc>
      </w:tr>
    </w:tbl>
    <w:p w:rsidR="000712CC" w:rsidRDefault="000712CC" w:rsidP="000712CC"/>
    <w:p w:rsidR="000712CC" w:rsidRDefault="000712CC" w:rsidP="00CC7008">
      <w:pPr>
        <w:ind w:right="283"/>
        <w:jc w:val="both"/>
      </w:pPr>
    </w:p>
    <w:sectPr w:rsidR="000712CC" w:rsidSect="000B114D">
      <w:headerReference w:type="default" r:id="rId8"/>
      <w:footerReference w:type="default" r:id="rId9"/>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34B" w:rsidRDefault="00D1234B" w:rsidP="00D1234B">
      <w:pPr>
        <w:spacing w:after="0" w:line="240" w:lineRule="auto"/>
      </w:pPr>
      <w:r>
        <w:separator/>
      </w:r>
    </w:p>
  </w:endnote>
  <w:endnote w:type="continuationSeparator" w:id="0">
    <w:p w:rsidR="00D1234B" w:rsidRDefault="00D1234B" w:rsidP="00D12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34B" w:rsidRPr="00290741" w:rsidRDefault="00D1234B" w:rsidP="00D1234B">
    <w:pPr>
      <w:pStyle w:val="PieddePage2"/>
    </w:pPr>
    <w:r w:rsidRPr="00290741">
      <w:t xml:space="preserve">Tél : </w:t>
    </w:r>
    <w:r>
      <w:t>02 90 08 80 00</w:t>
    </w:r>
  </w:p>
  <w:sdt>
    <w:sdtPr>
      <w:rPr>
        <w:rStyle w:val="Numrodepage"/>
        <w:sz w:val="14"/>
        <w:szCs w:val="14"/>
      </w:rPr>
      <w:id w:val="-1713485265"/>
      <w:docPartObj>
        <w:docPartGallery w:val="Page Numbers (Bottom of Page)"/>
        <w:docPartUnique/>
      </w:docPartObj>
    </w:sdtPr>
    <w:sdtEndPr>
      <w:rPr>
        <w:rStyle w:val="Numrodepage"/>
      </w:rPr>
    </w:sdtEndPr>
    <w:sdtContent>
      <w:p w:rsidR="00D1234B" w:rsidRPr="008443A5" w:rsidRDefault="00D1234B" w:rsidP="00D1234B">
        <w:pPr>
          <w:pStyle w:val="Pieddepage"/>
          <w:framePr w:wrap="none" w:vAnchor="text" w:hAnchor="page" w:x="5906" w:y="18"/>
          <w:rPr>
            <w:rStyle w:val="Numrodepage"/>
            <w:sz w:val="14"/>
            <w:szCs w:val="14"/>
          </w:rPr>
        </w:pPr>
        <w:r w:rsidRPr="008443A5">
          <w:rPr>
            <w:rStyle w:val="Numrodepage"/>
            <w:sz w:val="14"/>
            <w:szCs w:val="14"/>
          </w:rPr>
          <w:fldChar w:fldCharType="begin"/>
        </w:r>
        <w:r w:rsidRPr="008443A5">
          <w:rPr>
            <w:rStyle w:val="Numrodepage"/>
            <w:sz w:val="14"/>
            <w:szCs w:val="14"/>
          </w:rPr>
          <w:instrText xml:space="preserve"> PAGE </w:instrText>
        </w:r>
        <w:r w:rsidRPr="008443A5">
          <w:rPr>
            <w:rStyle w:val="Numrodepage"/>
            <w:sz w:val="14"/>
            <w:szCs w:val="14"/>
          </w:rPr>
          <w:fldChar w:fldCharType="separate"/>
        </w:r>
        <w:r w:rsidR="000E4395">
          <w:rPr>
            <w:rStyle w:val="Numrodepage"/>
            <w:noProof/>
            <w:sz w:val="14"/>
            <w:szCs w:val="14"/>
          </w:rPr>
          <w:t>3</w:t>
        </w:r>
        <w:r w:rsidRPr="008443A5">
          <w:rPr>
            <w:rStyle w:val="Numrodepage"/>
            <w:sz w:val="14"/>
            <w:szCs w:val="14"/>
          </w:rPr>
          <w:fldChar w:fldCharType="end"/>
        </w:r>
      </w:p>
    </w:sdtContent>
  </w:sdt>
  <w:p w:rsidR="00D1234B" w:rsidRPr="00290741" w:rsidRDefault="00D1234B" w:rsidP="00D1234B">
    <w:pPr>
      <w:pStyle w:val="PieddePage2"/>
    </w:pPr>
    <w:r w:rsidRPr="00290741">
      <w:t xml:space="preserve">Mél : </w:t>
    </w:r>
    <w:r w:rsidRPr="00225605">
      <w:t>ars-bretagne-rh</w:t>
    </w:r>
    <w:r>
      <w:t>@ars.sante.fr</w:t>
    </w:r>
  </w:p>
  <w:p w:rsidR="00D1234B" w:rsidRPr="00290741" w:rsidRDefault="00D1234B" w:rsidP="00D1234B">
    <w:pPr>
      <w:pStyle w:val="Pieddepage20"/>
    </w:pPr>
    <w:r>
      <w:rPr>
        <w:position w:val="1"/>
      </w:rPr>
      <w:t>6 place des Colombes – CS 14253</w:t>
    </w:r>
    <w:r w:rsidRPr="00290741">
      <w:rPr>
        <w:position w:val="1"/>
      </w:rPr>
      <w:t xml:space="preserve"> </w:t>
    </w:r>
    <w:r>
      <w:rPr>
        <w:position w:val="1"/>
      </w:rPr>
      <w:t>–</w:t>
    </w:r>
    <w:r w:rsidRPr="00290741">
      <w:rPr>
        <w:spacing w:val="-13"/>
        <w:position w:val="1"/>
      </w:rPr>
      <w:t xml:space="preserve"> </w:t>
    </w:r>
    <w:r>
      <w:rPr>
        <w:position w:val="1"/>
      </w:rPr>
      <w:t>35042 RENNES CEDEX</w:t>
    </w:r>
    <w:r w:rsidRPr="00290741">
      <w:rPr>
        <w:spacing w:val="-2"/>
        <w:position w:val="1"/>
      </w:rPr>
      <w:t xml:space="preserve"> </w:t>
    </w:r>
  </w:p>
  <w:p w:rsidR="00D1234B" w:rsidRPr="00D1234B" w:rsidRDefault="00D1234B" w:rsidP="00D1234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34B" w:rsidRDefault="00D1234B" w:rsidP="00D1234B">
      <w:pPr>
        <w:spacing w:after="0" w:line="240" w:lineRule="auto"/>
      </w:pPr>
      <w:r>
        <w:separator/>
      </w:r>
    </w:p>
  </w:footnote>
  <w:footnote w:type="continuationSeparator" w:id="0">
    <w:p w:rsidR="00D1234B" w:rsidRDefault="00D1234B" w:rsidP="00D123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A2A" w:rsidRDefault="00276A2A" w:rsidP="00276A2A">
    <w:pPr>
      <w:pStyle w:val="En-tte"/>
      <w:tabs>
        <w:tab w:val="clear" w:pos="4536"/>
        <w:tab w:val="clear" w:pos="9072"/>
        <w:tab w:val="left" w:pos="7965"/>
      </w:tabs>
    </w:pPr>
    <w:r>
      <w:rPr>
        <w:noProof/>
      </w:rPr>
      <w:drawing>
        <wp:anchor distT="0" distB="0" distL="114300" distR="114300" simplePos="0" relativeHeight="251661312" behindDoc="0" locked="0" layoutInCell="1" allowOverlap="1" wp14:anchorId="00F75D5B" wp14:editId="2CC511C0">
          <wp:simplePos x="0" y="0"/>
          <wp:positionH relativeFrom="margin">
            <wp:align>left</wp:align>
          </wp:positionH>
          <wp:positionV relativeFrom="paragraph">
            <wp:posOffset>8890</wp:posOffset>
          </wp:positionV>
          <wp:extent cx="1357630" cy="1228725"/>
          <wp:effectExtent l="0" t="0" r="0" b="0"/>
          <wp:wrapTight wrapText="bothSides">
            <wp:wrapPolygon edited="0">
              <wp:start x="1819" y="2009"/>
              <wp:lineTo x="1819" y="19088"/>
              <wp:lineTo x="9396" y="19088"/>
              <wp:lineTo x="7880" y="13730"/>
              <wp:lineTo x="14851" y="13395"/>
              <wp:lineTo x="19398" y="11386"/>
              <wp:lineTo x="19701" y="7367"/>
              <wp:lineTo x="10002" y="2009"/>
              <wp:lineTo x="1819" y="2009"/>
            </wp:wrapPolygon>
          </wp:wrapTight>
          <wp:docPr id="10" name="Image 9"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Users:xavier.hasendahl:Desktop:ELEMENTS TEMPLATES SIG:LOGOS:REPUBLIQUE_FRANCAISE:eps:Republique_Francaise_CMJN.ep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763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A76">
      <w:rPr>
        <w:noProof/>
      </w:rPr>
      <w:drawing>
        <wp:anchor distT="0" distB="0" distL="114300" distR="114300" simplePos="0" relativeHeight="251659264" behindDoc="0" locked="0" layoutInCell="1" allowOverlap="1" wp14:anchorId="6AEBA78A" wp14:editId="6D8744F4">
          <wp:simplePos x="0" y="0"/>
          <wp:positionH relativeFrom="margin">
            <wp:align>right</wp:align>
          </wp:positionH>
          <wp:positionV relativeFrom="paragraph">
            <wp:posOffset>8890</wp:posOffset>
          </wp:positionV>
          <wp:extent cx="1515110" cy="872490"/>
          <wp:effectExtent l="0" t="0" r="8890"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artenaire.png"/>
                  <pic:cNvPicPr/>
                </pic:nvPicPr>
                <pic:blipFill>
                  <a:blip r:embed="rId2">
                    <a:extLst>
                      <a:ext uri="{28A0092B-C50C-407E-A947-70E740481C1C}">
                        <a14:useLocalDpi xmlns:a14="http://schemas.microsoft.com/office/drawing/2010/main" val="0"/>
                      </a:ext>
                    </a:extLst>
                  </a:blip>
                  <a:stretch>
                    <a:fillRect/>
                  </a:stretch>
                </pic:blipFill>
                <pic:spPr>
                  <a:xfrm>
                    <a:off x="0" y="0"/>
                    <a:ext cx="1515110" cy="872490"/>
                  </a:xfrm>
                  <a:prstGeom prst="rect">
                    <a:avLst/>
                  </a:prstGeom>
                </pic:spPr>
              </pic:pic>
            </a:graphicData>
          </a:graphic>
          <wp14:sizeRelH relativeFrom="page">
            <wp14:pctWidth>0</wp14:pctWidth>
          </wp14:sizeRelH>
          <wp14:sizeRelV relativeFrom="page">
            <wp14:pctHeight>0</wp14:pctHeight>
          </wp14:sizeRelV>
        </wp:anchor>
      </w:drawing>
    </w:r>
    <w:r>
      <w:tab/>
    </w:r>
  </w:p>
  <w:p w:rsidR="00D1234B" w:rsidRDefault="00D1234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F4492"/>
    <w:multiLevelType w:val="hybridMultilevel"/>
    <w:tmpl w:val="988E02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C00998"/>
    <w:multiLevelType w:val="hybridMultilevel"/>
    <w:tmpl w:val="14020BC0"/>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BA0086E"/>
    <w:multiLevelType w:val="hybridMultilevel"/>
    <w:tmpl w:val="34AC30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D1E2283"/>
    <w:multiLevelType w:val="hybridMultilevel"/>
    <w:tmpl w:val="0648433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D3573EE"/>
    <w:multiLevelType w:val="hybridMultilevel"/>
    <w:tmpl w:val="6C0A3464"/>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31361FE8"/>
    <w:multiLevelType w:val="hybridMultilevel"/>
    <w:tmpl w:val="8AA2E3F4"/>
    <w:lvl w:ilvl="0" w:tplc="63425D0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9176BE"/>
    <w:multiLevelType w:val="hybridMultilevel"/>
    <w:tmpl w:val="396C35C0"/>
    <w:lvl w:ilvl="0" w:tplc="95EE635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F253F48"/>
    <w:multiLevelType w:val="hybridMultilevel"/>
    <w:tmpl w:val="BC4E8568"/>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40400C88"/>
    <w:multiLevelType w:val="hybridMultilevel"/>
    <w:tmpl w:val="03A07C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68A6308"/>
    <w:multiLevelType w:val="hybridMultilevel"/>
    <w:tmpl w:val="CCD0C0A4"/>
    <w:lvl w:ilvl="0" w:tplc="63425D0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AC77F38"/>
    <w:multiLevelType w:val="hybridMultilevel"/>
    <w:tmpl w:val="51F0C5BC"/>
    <w:lvl w:ilvl="0" w:tplc="99DC0B28">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C6B5D02"/>
    <w:multiLevelType w:val="hybridMultilevel"/>
    <w:tmpl w:val="CACA3C2E"/>
    <w:lvl w:ilvl="0" w:tplc="63425D0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D3075A2"/>
    <w:multiLevelType w:val="hybridMultilevel"/>
    <w:tmpl w:val="9074301A"/>
    <w:lvl w:ilvl="0" w:tplc="63425D0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2C93268"/>
    <w:multiLevelType w:val="hybridMultilevel"/>
    <w:tmpl w:val="B0066688"/>
    <w:lvl w:ilvl="0" w:tplc="1316B7FC">
      <w:numFmt w:val="bullet"/>
      <w:lvlText w:val=""/>
      <w:lvlJc w:val="left"/>
      <w:pPr>
        <w:ind w:left="720" w:hanging="360"/>
      </w:pPr>
      <w:rPr>
        <w:rFonts w:ascii="Wingdings" w:eastAsiaTheme="minorEastAsia"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863230B"/>
    <w:multiLevelType w:val="hybridMultilevel"/>
    <w:tmpl w:val="370AFC04"/>
    <w:lvl w:ilvl="0" w:tplc="63425D0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F212FD4"/>
    <w:multiLevelType w:val="hybridMultilevel"/>
    <w:tmpl w:val="34143C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3364ED5"/>
    <w:multiLevelType w:val="hybridMultilevel"/>
    <w:tmpl w:val="ED72AC46"/>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73E14DC9"/>
    <w:multiLevelType w:val="hybridMultilevel"/>
    <w:tmpl w:val="AD3E9FD6"/>
    <w:lvl w:ilvl="0" w:tplc="63425D0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BC92E23"/>
    <w:multiLevelType w:val="hybridMultilevel"/>
    <w:tmpl w:val="2BD27476"/>
    <w:lvl w:ilvl="0" w:tplc="63425D0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7"/>
  </w:num>
  <w:num w:numId="4">
    <w:abstractNumId w:val="11"/>
  </w:num>
  <w:num w:numId="5">
    <w:abstractNumId w:val="9"/>
  </w:num>
  <w:num w:numId="6">
    <w:abstractNumId w:val="12"/>
  </w:num>
  <w:num w:numId="7">
    <w:abstractNumId w:val="14"/>
  </w:num>
  <w:num w:numId="8">
    <w:abstractNumId w:val="8"/>
  </w:num>
  <w:num w:numId="9">
    <w:abstractNumId w:val="0"/>
  </w:num>
  <w:num w:numId="10">
    <w:abstractNumId w:val="4"/>
  </w:num>
  <w:num w:numId="11">
    <w:abstractNumId w:val="7"/>
  </w:num>
  <w:num w:numId="12">
    <w:abstractNumId w:val="1"/>
  </w:num>
  <w:num w:numId="13">
    <w:abstractNumId w:val="5"/>
  </w:num>
  <w:num w:numId="14">
    <w:abstractNumId w:val="2"/>
  </w:num>
  <w:num w:numId="15">
    <w:abstractNumId w:val="16"/>
  </w:num>
  <w:num w:numId="16">
    <w:abstractNumId w:val="3"/>
  </w:num>
  <w:num w:numId="17">
    <w:abstractNumId w:val="10"/>
  </w:num>
  <w:num w:numId="18">
    <w:abstractNumId w:val="18"/>
  </w:num>
  <w:num w:numId="19">
    <w:abstractNumId w:val="17"/>
  </w:num>
  <w:num w:numId="20">
    <w:abstractNumId w:val="1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547"/>
    <w:rsid w:val="000148AE"/>
    <w:rsid w:val="000238E3"/>
    <w:rsid w:val="00060F91"/>
    <w:rsid w:val="000712CC"/>
    <w:rsid w:val="00080250"/>
    <w:rsid w:val="000B114D"/>
    <w:rsid w:val="000B25DC"/>
    <w:rsid w:val="000D1AD4"/>
    <w:rsid w:val="000E3FD5"/>
    <w:rsid w:val="000E4395"/>
    <w:rsid w:val="000E4547"/>
    <w:rsid w:val="00105208"/>
    <w:rsid w:val="00113592"/>
    <w:rsid w:val="00115F13"/>
    <w:rsid w:val="001249D6"/>
    <w:rsid w:val="0015638D"/>
    <w:rsid w:val="00163F95"/>
    <w:rsid w:val="0018245E"/>
    <w:rsid w:val="001E4252"/>
    <w:rsid w:val="00216D2E"/>
    <w:rsid w:val="00217B89"/>
    <w:rsid w:val="00261B87"/>
    <w:rsid w:val="00276A2A"/>
    <w:rsid w:val="002B07AA"/>
    <w:rsid w:val="002B24F4"/>
    <w:rsid w:val="003208CB"/>
    <w:rsid w:val="0032464B"/>
    <w:rsid w:val="00332867"/>
    <w:rsid w:val="0033461E"/>
    <w:rsid w:val="00372348"/>
    <w:rsid w:val="00390028"/>
    <w:rsid w:val="003D3600"/>
    <w:rsid w:val="003D3AAD"/>
    <w:rsid w:val="003E2B6B"/>
    <w:rsid w:val="003F0529"/>
    <w:rsid w:val="003F75B6"/>
    <w:rsid w:val="00415CCD"/>
    <w:rsid w:val="00435C91"/>
    <w:rsid w:val="00447485"/>
    <w:rsid w:val="004836A6"/>
    <w:rsid w:val="00497EAF"/>
    <w:rsid w:val="004B1BF1"/>
    <w:rsid w:val="004B5EDE"/>
    <w:rsid w:val="004D0D0D"/>
    <w:rsid w:val="004E074C"/>
    <w:rsid w:val="00506E72"/>
    <w:rsid w:val="00507A2C"/>
    <w:rsid w:val="00521B8D"/>
    <w:rsid w:val="00526997"/>
    <w:rsid w:val="0057036C"/>
    <w:rsid w:val="00570A07"/>
    <w:rsid w:val="00572C27"/>
    <w:rsid w:val="00585872"/>
    <w:rsid w:val="00586CA4"/>
    <w:rsid w:val="00591450"/>
    <w:rsid w:val="005C23E4"/>
    <w:rsid w:val="005C7A50"/>
    <w:rsid w:val="005D027D"/>
    <w:rsid w:val="005D5978"/>
    <w:rsid w:val="00624F9A"/>
    <w:rsid w:val="006500FC"/>
    <w:rsid w:val="006B205F"/>
    <w:rsid w:val="006B663C"/>
    <w:rsid w:val="006E499D"/>
    <w:rsid w:val="0075331C"/>
    <w:rsid w:val="00792598"/>
    <w:rsid w:val="00797A6E"/>
    <w:rsid w:val="007C7B93"/>
    <w:rsid w:val="007D090C"/>
    <w:rsid w:val="007F1DAF"/>
    <w:rsid w:val="007F55FD"/>
    <w:rsid w:val="00821B8E"/>
    <w:rsid w:val="008301B9"/>
    <w:rsid w:val="008860FE"/>
    <w:rsid w:val="008A10B8"/>
    <w:rsid w:val="008C56A3"/>
    <w:rsid w:val="008D7291"/>
    <w:rsid w:val="008F456C"/>
    <w:rsid w:val="00904563"/>
    <w:rsid w:val="00941A56"/>
    <w:rsid w:val="009533EC"/>
    <w:rsid w:val="00956391"/>
    <w:rsid w:val="00976ED3"/>
    <w:rsid w:val="009D54FA"/>
    <w:rsid w:val="009E2DC2"/>
    <w:rsid w:val="00A664C9"/>
    <w:rsid w:val="00A93529"/>
    <w:rsid w:val="00A972F9"/>
    <w:rsid w:val="00AB045B"/>
    <w:rsid w:val="00AF27D8"/>
    <w:rsid w:val="00B160AC"/>
    <w:rsid w:val="00B3440C"/>
    <w:rsid w:val="00B47A32"/>
    <w:rsid w:val="00B47E2D"/>
    <w:rsid w:val="00B56663"/>
    <w:rsid w:val="00B65A34"/>
    <w:rsid w:val="00B91741"/>
    <w:rsid w:val="00B96343"/>
    <w:rsid w:val="00BB35C2"/>
    <w:rsid w:val="00BC7B38"/>
    <w:rsid w:val="00BD5F99"/>
    <w:rsid w:val="00BF4D77"/>
    <w:rsid w:val="00BF678C"/>
    <w:rsid w:val="00C31AF2"/>
    <w:rsid w:val="00C57372"/>
    <w:rsid w:val="00C71760"/>
    <w:rsid w:val="00C90A38"/>
    <w:rsid w:val="00CC7008"/>
    <w:rsid w:val="00CD02E9"/>
    <w:rsid w:val="00CE03AF"/>
    <w:rsid w:val="00CE6B39"/>
    <w:rsid w:val="00D1234B"/>
    <w:rsid w:val="00D556EE"/>
    <w:rsid w:val="00D57A55"/>
    <w:rsid w:val="00D8642C"/>
    <w:rsid w:val="00DA351F"/>
    <w:rsid w:val="00DB16DC"/>
    <w:rsid w:val="00DE7FFD"/>
    <w:rsid w:val="00DF6BC2"/>
    <w:rsid w:val="00E121AD"/>
    <w:rsid w:val="00E17455"/>
    <w:rsid w:val="00E37D97"/>
    <w:rsid w:val="00E40BDB"/>
    <w:rsid w:val="00E4399D"/>
    <w:rsid w:val="00E504C7"/>
    <w:rsid w:val="00E50777"/>
    <w:rsid w:val="00E52B47"/>
    <w:rsid w:val="00E8718D"/>
    <w:rsid w:val="00E9304F"/>
    <w:rsid w:val="00EB7118"/>
    <w:rsid w:val="00EC4138"/>
    <w:rsid w:val="00EE1AE7"/>
    <w:rsid w:val="00F067A5"/>
    <w:rsid w:val="00F70E41"/>
    <w:rsid w:val="00F82D9C"/>
    <w:rsid w:val="00F86A63"/>
    <w:rsid w:val="00F91648"/>
    <w:rsid w:val="00FB36BD"/>
    <w:rsid w:val="00FC244B"/>
    <w:rsid w:val="00FD620A"/>
    <w:rsid w:val="00FD65B4"/>
    <w:rsid w:val="00FE5019"/>
    <w:rsid w:val="00FF41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905AA"/>
  <w15:docId w15:val="{BE6D84CC-0A05-4DF9-97BC-8455C5F95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E4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57A55"/>
    <w:pPr>
      <w:ind w:left="720"/>
      <w:contextualSpacing/>
    </w:pPr>
  </w:style>
  <w:style w:type="paragraph" w:customStyle="1" w:styleId="Default">
    <w:name w:val="Default"/>
    <w:rsid w:val="00216D2E"/>
    <w:pPr>
      <w:autoSpaceDE w:val="0"/>
      <w:autoSpaceDN w:val="0"/>
      <w:adjustRightInd w:val="0"/>
      <w:spacing w:after="0" w:line="240" w:lineRule="auto"/>
    </w:pPr>
    <w:rPr>
      <w:rFonts w:ascii="Calibri" w:hAnsi="Calibri" w:cs="Calibri"/>
      <w:color w:val="000000"/>
      <w:sz w:val="24"/>
      <w:szCs w:val="24"/>
    </w:rPr>
  </w:style>
  <w:style w:type="paragraph" w:customStyle="1" w:styleId="formctrlvalue1">
    <w:name w:val="formctrl_value1"/>
    <w:basedOn w:val="Normal"/>
    <w:rsid w:val="008860FE"/>
    <w:pPr>
      <w:spacing w:before="100" w:beforeAutospacing="1" w:after="100" w:afterAutospacing="1" w:line="240" w:lineRule="auto"/>
    </w:pPr>
    <w:rPr>
      <w:rFonts w:ascii="Times New Roman" w:eastAsia="Times New Roman" w:hAnsi="Times New Roman" w:cs="Times New Roman"/>
      <w:sz w:val="24"/>
      <w:szCs w:val="24"/>
    </w:rPr>
  </w:style>
  <w:style w:type="paragraph" w:styleId="En-tte">
    <w:name w:val="header"/>
    <w:basedOn w:val="Normal"/>
    <w:link w:val="En-tteCar"/>
    <w:uiPriority w:val="99"/>
    <w:unhideWhenUsed/>
    <w:rsid w:val="000712CC"/>
    <w:pPr>
      <w:tabs>
        <w:tab w:val="center" w:pos="4536"/>
        <w:tab w:val="right" w:pos="9072"/>
      </w:tabs>
      <w:spacing w:after="0" w:line="240" w:lineRule="auto"/>
    </w:pPr>
  </w:style>
  <w:style w:type="character" w:customStyle="1" w:styleId="En-tteCar">
    <w:name w:val="En-tête Car"/>
    <w:basedOn w:val="Policepardfaut"/>
    <w:link w:val="En-tte"/>
    <w:uiPriority w:val="99"/>
    <w:rsid w:val="000712CC"/>
  </w:style>
  <w:style w:type="paragraph" w:styleId="Pieddepage">
    <w:name w:val="footer"/>
    <w:basedOn w:val="Normal"/>
    <w:link w:val="PieddepageCar"/>
    <w:uiPriority w:val="99"/>
    <w:unhideWhenUsed/>
    <w:rsid w:val="00D1234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1234B"/>
  </w:style>
  <w:style w:type="paragraph" w:customStyle="1" w:styleId="PieddePage2">
    <w:name w:val="Pied de Page 2"/>
    <w:basedOn w:val="Normal"/>
    <w:next w:val="Corpsdetexte"/>
    <w:link w:val="PieddePage2Car"/>
    <w:qFormat/>
    <w:rsid w:val="00D1234B"/>
    <w:pPr>
      <w:widowControl w:val="0"/>
      <w:autoSpaceDE w:val="0"/>
      <w:autoSpaceDN w:val="0"/>
      <w:spacing w:after="0" w:line="161" w:lineRule="exact"/>
    </w:pPr>
    <w:rPr>
      <w:rFonts w:ascii="Arial" w:eastAsiaTheme="minorHAnsi" w:hAnsi="Arial" w:cs="Arial"/>
      <w:color w:val="939598"/>
      <w:sz w:val="14"/>
      <w:lang w:eastAsia="en-US"/>
    </w:rPr>
  </w:style>
  <w:style w:type="character" w:customStyle="1" w:styleId="PieddePage2Car">
    <w:name w:val="Pied de Page 2 Car"/>
    <w:basedOn w:val="Policepardfaut"/>
    <w:link w:val="PieddePage2"/>
    <w:rsid w:val="00D1234B"/>
    <w:rPr>
      <w:rFonts w:ascii="Arial" w:eastAsiaTheme="minorHAnsi" w:hAnsi="Arial" w:cs="Arial"/>
      <w:color w:val="939598"/>
      <w:sz w:val="14"/>
      <w:lang w:eastAsia="en-US"/>
    </w:rPr>
  </w:style>
  <w:style w:type="paragraph" w:customStyle="1" w:styleId="Pieddepage20">
    <w:name w:val="Pied de page 2"/>
    <w:basedOn w:val="Normal"/>
    <w:next w:val="Corpsdetexte"/>
    <w:link w:val="Pieddepage2Car0"/>
    <w:qFormat/>
    <w:rsid w:val="00D1234B"/>
    <w:pPr>
      <w:widowControl w:val="0"/>
      <w:autoSpaceDE w:val="0"/>
      <w:autoSpaceDN w:val="0"/>
      <w:spacing w:after="0" w:line="161" w:lineRule="exact"/>
    </w:pPr>
    <w:rPr>
      <w:rFonts w:ascii="Arial" w:eastAsiaTheme="minorHAnsi" w:hAnsi="Arial" w:cs="Arial"/>
      <w:color w:val="939598"/>
      <w:sz w:val="14"/>
      <w:lang w:eastAsia="en-US"/>
    </w:rPr>
  </w:style>
  <w:style w:type="character" w:customStyle="1" w:styleId="Pieddepage2Car0">
    <w:name w:val="Pied de page 2 Car"/>
    <w:basedOn w:val="Policepardfaut"/>
    <w:link w:val="Pieddepage20"/>
    <w:rsid w:val="00D1234B"/>
    <w:rPr>
      <w:rFonts w:ascii="Arial" w:eastAsiaTheme="minorHAnsi" w:hAnsi="Arial" w:cs="Arial"/>
      <w:color w:val="939598"/>
      <w:sz w:val="14"/>
      <w:lang w:eastAsia="en-US"/>
    </w:rPr>
  </w:style>
  <w:style w:type="character" w:styleId="Numrodepage">
    <w:name w:val="page number"/>
    <w:basedOn w:val="Policepardfaut"/>
    <w:uiPriority w:val="99"/>
    <w:semiHidden/>
    <w:unhideWhenUsed/>
    <w:rsid w:val="00D1234B"/>
  </w:style>
  <w:style w:type="paragraph" w:styleId="Corpsdetexte">
    <w:name w:val="Body Text"/>
    <w:basedOn w:val="Normal"/>
    <w:link w:val="CorpsdetexteCar"/>
    <w:uiPriority w:val="99"/>
    <w:semiHidden/>
    <w:unhideWhenUsed/>
    <w:rsid w:val="00D1234B"/>
    <w:pPr>
      <w:spacing w:after="120"/>
    </w:pPr>
  </w:style>
  <w:style w:type="character" w:customStyle="1" w:styleId="CorpsdetexteCar">
    <w:name w:val="Corps de texte Car"/>
    <w:basedOn w:val="Policepardfaut"/>
    <w:link w:val="Corpsdetexte"/>
    <w:uiPriority w:val="99"/>
    <w:semiHidden/>
    <w:rsid w:val="00D1234B"/>
  </w:style>
  <w:style w:type="paragraph" w:styleId="Textedebulles">
    <w:name w:val="Balloon Text"/>
    <w:basedOn w:val="Normal"/>
    <w:link w:val="TextedebullesCar"/>
    <w:uiPriority w:val="99"/>
    <w:semiHidden/>
    <w:unhideWhenUsed/>
    <w:rsid w:val="00DF6BC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6B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87976">
      <w:bodyDiv w:val="1"/>
      <w:marLeft w:val="0"/>
      <w:marRight w:val="0"/>
      <w:marTop w:val="0"/>
      <w:marBottom w:val="0"/>
      <w:divBdr>
        <w:top w:val="none" w:sz="0" w:space="0" w:color="auto"/>
        <w:left w:val="none" w:sz="0" w:space="0" w:color="auto"/>
        <w:bottom w:val="none" w:sz="0" w:space="0" w:color="auto"/>
        <w:right w:val="none" w:sz="0" w:space="0" w:color="auto"/>
      </w:divBdr>
    </w:div>
    <w:div w:id="396126110">
      <w:bodyDiv w:val="1"/>
      <w:marLeft w:val="0"/>
      <w:marRight w:val="0"/>
      <w:marTop w:val="0"/>
      <w:marBottom w:val="0"/>
      <w:divBdr>
        <w:top w:val="none" w:sz="0" w:space="0" w:color="auto"/>
        <w:left w:val="none" w:sz="0" w:space="0" w:color="auto"/>
        <w:bottom w:val="none" w:sz="0" w:space="0" w:color="auto"/>
        <w:right w:val="none" w:sz="0" w:space="0" w:color="auto"/>
      </w:divBdr>
    </w:div>
    <w:div w:id="1651983324">
      <w:bodyDiv w:val="1"/>
      <w:marLeft w:val="0"/>
      <w:marRight w:val="0"/>
      <w:marTop w:val="0"/>
      <w:marBottom w:val="0"/>
      <w:divBdr>
        <w:top w:val="none" w:sz="0" w:space="0" w:color="auto"/>
        <w:left w:val="none" w:sz="0" w:space="0" w:color="auto"/>
        <w:bottom w:val="none" w:sz="0" w:space="0" w:color="auto"/>
        <w:right w:val="none" w:sz="0" w:space="0" w:color="auto"/>
      </w:divBdr>
    </w:div>
    <w:div w:id="174394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CD998-8A13-4F83-89B9-16690E9F1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969</Words>
  <Characters>5334</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FOSSEY, Camille (ARS-BRETAGNE/RESSOURCES/DRH)</cp:lastModifiedBy>
  <cp:revision>11</cp:revision>
  <cp:lastPrinted>2021-09-06T14:26:00Z</cp:lastPrinted>
  <dcterms:created xsi:type="dcterms:W3CDTF">2021-09-03T09:29:00Z</dcterms:created>
  <dcterms:modified xsi:type="dcterms:W3CDTF">2021-09-09T16:07:00Z</dcterms:modified>
</cp:coreProperties>
</file>